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湖南省体育局“证照分离”改革全覆盖试点事项清单（中央层面设定）</w:t>
      </w:r>
    </w:p>
    <w:bookmarkEnd w:id="0"/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W w:w="1519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5"/>
        <w:gridCol w:w="631"/>
        <w:gridCol w:w="1112"/>
        <w:gridCol w:w="1084"/>
        <w:gridCol w:w="1309"/>
        <w:gridCol w:w="1262"/>
        <w:gridCol w:w="581"/>
        <w:gridCol w:w="563"/>
        <w:gridCol w:w="612"/>
        <w:gridCol w:w="763"/>
        <w:gridCol w:w="2669"/>
        <w:gridCol w:w="4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省级主管部门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改革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许可证件名称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设定依据</w:t>
            </w: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审批层级和部门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改革方式</w:t>
            </w: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具体改革举措</w:t>
            </w:r>
          </w:p>
        </w:tc>
        <w:tc>
          <w:tcPr>
            <w:tcW w:w="403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加强事中事后监管措施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4"/>
              </w:rPr>
              <w:t>直接取消审批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4"/>
              </w:rPr>
              <w:t>审批改为备案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4"/>
              </w:rPr>
              <w:t>实行告知承诺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4"/>
              </w:rPr>
              <w:t>优化审批服务</w:t>
            </w: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030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省体育局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兴奋剂检测机构资质认定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兴奋剂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检测机构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许可证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《反兴奋剂条例》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体育总局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1.推广全程网上办理，推进体育领域信息数据共享应用。2.将审批时限由20个工作日压减至15个工作日。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开展“双随机、一公开”监管，发现违法违规行为的要依法查处并公开结果。2.建立健全跨区域、跨层级、跨部门协同监管制度，推进联合执法。3.加强信用监管，将有严重违法违规行为的机构列入黑名单，对相关经营主体和从业人员实施信用约束和联合惩戒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省体育局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从事射击竞技体育运动单位审批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关于同意××设立射击竞技体育运动单位的批复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《中华人民共和国枪支管理法》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省级体育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1.推广全程网上办理，推进体育领域信息数据共享应用。2.将审批时限由20个工作日压减至15个工作日。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开展“双随机、一公开”监管，发现违法违规行为的要依法查处并公开结果。2.建立健全跨区域、跨层级、跨部门协同监管制度，推进联合执法。3.加强信用监管，将有严重违法违规行为的机构列入黑名单，对相关经营主体和从业人员实施信用约束和联合惩戒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省体育局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经营高危险性体育项目许可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经营高危险性体育项目许可证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《全民健身条例》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市、县级地方体育部门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1.推广全程网上办理，推进体育领域信息数据共享应用。2.将审批时限由20个工作日压减至15个工作日。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开展“双随机、一公开”监管，发现违法违规行为的要依法查处并公开结果。2.建立健全跨区域、跨层级、跨部门协同监管制度，推进联合执法。3.加强信用监管，将有严重违法违规行为的机构列入黑名单，对相关经营主体和从业人员实施信用约束和联合惩戒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7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省体育局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设立健身气功站点审批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健身气功站点注册证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《国务院对确需保留的行政审批项目设定行政许可的决定》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县级体育部门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√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1.推广全程网上办理，推进体育领域信息数据共享应用。2.将审批时限由20个工作日压减至15个工作日。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开展“双随机、一公开”监管，发现违法违规行为的要依法查处并公开结果。2.建立健全跨区域、跨层级、跨部门协同监管制度，推进联合执法。3.加强信用监管，将有严重违法违规行为的机构列入黑名单，对相关经营主体和从业人员实施信用约束和联合惩戒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"/>
      <w:lvlJc w:val="center"/>
      <w:pPr>
        <w:ind w:firstLine="198"/>
      </w:pPr>
      <w:rPr>
        <w:rFonts w:hint="eastAsia" w:cs="Times New Roman"/>
        <w:color w:val="000000"/>
      </w:rPr>
    </w:lvl>
    <w:lvl w:ilvl="1" w:tentative="0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1640D"/>
    <w:rsid w:val="4BB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2020-12-23T07:48:00Z</dcterms:created>
  <dc:creator>yx</dc:creator>
  <cp:lastModifiedBy>yx</cp:lastModifiedBy>
  <dcterms:modified xsi:type="dcterms:W3CDTF">2020-12-23T07:49:49Z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