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采购清单及参数要求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/>
        <w:textAlignment w:val="baseline"/>
        <w:rPr>
          <w:rStyle w:val="4"/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/>
        <w:ind w:firstLine="640" w:firstLineChars="200"/>
        <w:textAlignment w:val="baseline"/>
        <w:rPr>
          <w:rStyle w:val="4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kern w:val="0"/>
          <w:sz w:val="32"/>
          <w:szCs w:val="32"/>
          <w:lang w:val="en" w:eastAsia="zh-CN" w:bidi="ar"/>
        </w:rPr>
        <w:t>一、采购内容：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2026年湖南省青少年体育数据统计工作暨培训班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/>
        <w:ind w:firstLine="640" w:firstLineChars="200"/>
        <w:textAlignment w:val="baseline"/>
        <w:outlineLvl w:val="1"/>
        <w:rPr>
          <w:rStyle w:val="4"/>
          <w:rFonts w:hint="eastAsia" w:ascii="黑体" w:hAnsi="黑体" w:eastAsia="黑体" w:cs="黑体"/>
          <w:b w:val="0"/>
          <w:bCs/>
          <w:kern w:val="0"/>
          <w:sz w:val="32"/>
          <w:szCs w:val="32"/>
          <w:lang w:val="en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kern w:val="0"/>
          <w:sz w:val="32"/>
          <w:szCs w:val="32"/>
          <w:lang w:val="en" w:eastAsia="zh-CN" w:bidi="ar"/>
        </w:rPr>
        <w:t>二、参数要求</w:t>
      </w:r>
    </w:p>
    <w:tbl>
      <w:tblPr>
        <w:tblStyle w:val="6"/>
        <w:tblW w:w="97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6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55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621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355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2026年湖南省青少年体育数据统计工作暨培训班项目</w:t>
            </w:r>
          </w:p>
        </w:tc>
        <w:tc>
          <w:tcPr>
            <w:tcW w:w="6216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1.培训时间：3天，含第1天报到，第2天会议培训，第3天返程。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2.培训规模：不低于150人，含14市州122个县市区及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省体育运动学校等。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3.住宿要求：靠长沙南站附近，距离优先，单双间标准不超过330元/间。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4.餐饮要求：自助餐形式，每人每天不超过100元标准。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5.会场要求：培训会议大厅面积不低于300平米。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6.资料要求：提供会议全套资料，包括但不限于培训手册、资料袋、笔、主视觉设计、签到主背景、指引牌等。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7.课程要求：提供不少于3位培训专家课程供采购方审定，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课程内容应包括：青少年体育数据统计专题培训、青少年体育最新政策解读、青少年体育前沿专业理念及案例分享等。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8.后勤保障要求：做好领导专家接待、培训开班及茶歇等后勤保障服务工作。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lang w:val="en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1.自合同签订之日起至2026年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月前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完成所有服务及验收，各单项工作完成情况按前述参数要求执行。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项目采用费用包干方式，供应商应根据项目要求及需要，详细列明项目所需的所有费用，应包括完成合同范围的全部工作内容所发生的全部费用——住宿、餐饮、会场、专家劳务、资料、人工、后续保障等所有费用。签订合同后，如在项目实施中出现任何遗漏，均由成交供应商免费提供，采购人不再支付除成交金额以外的任何费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3.本项目服务过程中产生的包括但不限于住宿费、餐饮费、会务服务费、专家劳务费、后勤接待费、资料汇编印刷费、交通保障费等一切费用均由成交供应商承担，供应商在报价时应充分考虑。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4.合同价款不超过13万元,2026年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月底前根据验收及财政资金到账情况支付全部款项。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5.供应商要求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供应商应具有培训组织能力，需提供包括但不限于供应商介绍、组织架构、人员配备、培训组织情况等资料（须提供2次及以上相关案例，含组织全省性培训或被授予全省性培训机构，提供委托合同复印件或官方文件，并由供应商加盖公章，原件备查，否则视为无效响应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（2）供应商应项目团队成员需不少于8人，其中，体育专业学历背景不少于2人，须提供相关学历证书复印件、近半年（2025年6月—11月）社保购买证明并加盖供应商公章，原件备查，否则视为无效响应）。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供应商提交的响应文件应要件齐全、规范完整,有完整的服务方案，否则视为无效响应。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6262C"/>
    <w:rsid w:val="6166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2025-12-29T09:46:00Z</dcterms:created>
  <dc:creator>yx</dc:creator>
  <cp:lastModifiedBy>yx</cp:lastModifiedBy>
  <dcterms:modified xsi:type="dcterms:W3CDTF">2025-12-29T09:47:56Z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