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p>
    <w:p>
      <w:pPr>
        <w:keepNext w:val="0"/>
        <w:keepLines w:val="0"/>
        <w:widowControl/>
        <w:suppressLineNumbers w:val="0"/>
        <w:jc w:val="center"/>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采购清单及参数要求</w:t>
      </w:r>
    </w:p>
    <w:p>
      <w:pPr>
        <w:numPr>
          <w:ilvl w:val="0"/>
          <w:numId w:val="0"/>
        </w:numPr>
        <w:rPr>
          <w:rStyle w:val="10"/>
          <w:rFonts w:hint="eastAsia" w:ascii="仿宋_GB2312" w:hAnsi="仿宋_GB2312" w:eastAsia="仿宋_GB2312" w:cs="仿宋_GB2312"/>
          <w:b w:val="0"/>
          <w:bCs/>
          <w:kern w:val="0"/>
          <w:sz w:val="32"/>
          <w:szCs w:val="32"/>
          <w:lang w:val="en" w:eastAsia="zh-CN" w:bidi="ar"/>
        </w:rPr>
      </w:pPr>
      <w:r>
        <w:rPr>
          <w:rStyle w:val="10"/>
          <w:rFonts w:hint="eastAsia" w:ascii="方正黑体_GBK" w:hAnsi="方正黑体_GBK" w:eastAsia="方正黑体_GBK" w:cs="方正黑体_GBK"/>
          <w:b w:val="0"/>
          <w:bCs/>
          <w:kern w:val="0"/>
          <w:sz w:val="32"/>
          <w:szCs w:val="32"/>
          <w:lang w:val="en" w:eastAsia="zh-CN" w:bidi="ar"/>
        </w:rPr>
        <w:t>一、采购内容：</w:t>
      </w:r>
      <w:r>
        <w:rPr>
          <w:rStyle w:val="10"/>
          <w:rFonts w:hint="eastAsia" w:ascii="仿宋_GB2312" w:hAnsi="仿宋_GB2312" w:eastAsia="仿宋_GB2312" w:cs="仿宋_GB2312"/>
          <w:b w:val="0"/>
          <w:bCs/>
          <w:kern w:val="0"/>
          <w:sz w:val="32"/>
          <w:szCs w:val="32"/>
          <w:lang w:val="en" w:eastAsia="zh-CN" w:bidi="ar"/>
        </w:rPr>
        <w:t>湖南省体育训练基地（含国家训练基地）建设项目和湖南体育职业学院整体搬迁项目可行性勘察服务</w:t>
      </w:r>
    </w:p>
    <w:p>
      <w:pPr>
        <w:pStyle w:val="2"/>
        <w:numPr>
          <w:ilvl w:val="0"/>
          <w:numId w:val="0"/>
        </w:numPr>
        <w:outlineLvl w:val="1"/>
        <w:rPr>
          <w:rStyle w:val="10"/>
          <w:rFonts w:hint="default" w:ascii="方正黑体_GBK" w:hAnsi="方正黑体_GBK" w:eastAsia="方正黑体_GBK" w:cs="方正黑体_GBK"/>
          <w:b w:val="0"/>
          <w:bCs/>
          <w:kern w:val="0"/>
          <w:sz w:val="32"/>
          <w:szCs w:val="32"/>
          <w:lang w:val="en" w:eastAsia="zh-CN" w:bidi="ar"/>
        </w:rPr>
      </w:pPr>
      <w:r>
        <w:rPr>
          <w:rStyle w:val="10"/>
          <w:rFonts w:hint="eastAsia" w:ascii="方正黑体_GBK" w:hAnsi="方正黑体_GBK" w:eastAsia="方正黑体_GBK" w:cs="方正黑体_GBK"/>
          <w:b w:val="0"/>
          <w:bCs/>
          <w:kern w:val="0"/>
          <w:sz w:val="32"/>
          <w:szCs w:val="32"/>
          <w:lang w:val="en" w:eastAsia="zh-CN" w:bidi="ar"/>
        </w:rPr>
        <w:t>二、参数要求</w:t>
      </w:r>
    </w:p>
    <w:tbl>
      <w:tblPr>
        <w:tblStyle w:val="8"/>
        <w:tblW w:w="9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4"/>
        <w:gridCol w:w="5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3554" w:type="dxa"/>
            <w:noWrap w:val="0"/>
            <w:vAlign w:val="top"/>
          </w:tcPr>
          <w:p>
            <w:pPr>
              <w:numPr>
                <w:ilvl w:val="0"/>
                <w:numId w:val="0"/>
              </w:numPr>
              <w:jc w:val="center"/>
              <w:rPr>
                <w:rFonts w:hint="eastAsia" w:ascii="仿宋_GB2312" w:eastAsia="仿宋_GB2312"/>
                <w:b w:val="0"/>
                <w:bCs w:val="0"/>
                <w:color w:val="000000"/>
                <w:sz w:val="24"/>
                <w:szCs w:val="24"/>
                <w:vertAlign w:val="baseline"/>
                <w:lang w:val="en-US" w:eastAsia="zh-CN"/>
              </w:rPr>
            </w:pPr>
            <w:r>
              <w:rPr>
                <w:rFonts w:hint="eastAsia" w:ascii="仿宋_GB2312" w:eastAsia="仿宋_GB2312"/>
                <w:b w:val="0"/>
                <w:bCs w:val="0"/>
                <w:color w:val="000000"/>
                <w:sz w:val="24"/>
                <w:szCs w:val="24"/>
                <w:vertAlign w:val="baseline"/>
                <w:lang w:val="en-US" w:eastAsia="zh-CN"/>
              </w:rPr>
              <w:t>参数名称</w:t>
            </w:r>
          </w:p>
        </w:tc>
        <w:tc>
          <w:tcPr>
            <w:tcW w:w="5845" w:type="dxa"/>
            <w:noWrap w:val="0"/>
            <w:vAlign w:val="top"/>
          </w:tcPr>
          <w:p>
            <w:pPr>
              <w:numPr>
                <w:ilvl w:val="0"/>
                <w:numId w:val="0"/>
              </w:numPr>
              <w:jc w:val="center"/>
              <w:rPr>
                <w:rFonts w:hint="eastAsia" w:ascii="仿宋_GB2312" w:eastAsia="仿宋_GB2312"/>
                <w:b w:val="0"/>
                <w:bCs w:val="0"/>
                <w:color w:val="000000"/>
                <w:sz w:val="24"/>
                <w:szCs w:val="24"/>
                <w:vertAlign w:val="baseline"/>
                <w:lang w:val="en-US" w:eastAsia="zh-CN"/>
              </w:rPr>
            </w:pPr>
            <w:r>
              <w:rPr>
                <w:rFonts w:hint="eastAsia" w:ascii="仿宋_GB2312" w:eastAsia="仿宋_GB2312"/>
                <w:b w:val="0"/>
                <w:bCs w:val="0"/>
                <w:color w:val="000000"/>
                <w:sz w:val="24"/>
                <w:szCs w:val="24"/>
                <w:vertAlign w:val="baseline"/>
                <w:lang w:val="en-US" w:eastAsia="zh-CN"/>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atLeast"/>
        </w:trPr>
        <w:tc>
          <w:tcPr>
            <w:tcW w:w="3554" w:type="dxa"/>
            <w:noWrap w:val="0"/>
            <w:vAlign w:val="top"/>
          </w:tcPr>
          <w:p>
            <w:pPr>
              <w:numPr>
                <w:ilvl w:val="0"/>
                <w:numId w:val="0"/>
              </w:numPr>
              <w:rPr>
                <w:rFonts w:hint="eastAsia" w:ascii="仿宋_GB2312" w:hAnsi="仿宋_GB2312" w:eastAsia="仿宋_GB2312" w:cs="仿宋_GB2312"/>
                <w:sz w:val="21"/>
                <w:szCs w:val="21"/>
                <w:lang w:val="en-US" w:eastAsia="zh-CN"/>
              </w:rPr>
            </w:pPr>
          </w:p>
          <w:p>
            <w:pPr>
              <w:numPr>
                <w:ilvl w:val="0"/>
                <w:numId w:val="0"/>
              </w:numPr>
              <w:rPr>
                <w:rFonts w:hint="eastAsia" w:ascii="仿宋_GB2312" w:hAnsi="仿宋_GB2312" w:eastAsia="仿宋_GB2312" w:cs="仿宋_GB2312"/>
                <w:sz w:val="21"/>
                <w:szCs w:val="21"/>
                <w:lang w:val="en-US" w:eastAsia="zh-CN"/>
              </w:rPr>
            </w:pPr>
          </w:p>
          <w:p>
            <w:pPr>
              <w:numPr>
                <w:ilvl w:val="0"/>
                <w:numId w:val="0"/>
              </w:numPr>
              <w:rPr>
                <w:rFonts w:hint="eastAsia" w:ascii="仿宋_GB2312" w:eastAsia="仿宋_GB2312"/>
                <w:b w:val="0"/>
                <w:bCs w:val="0"/>
                <w:color w:val="000000"/>
                <w:sz w:val="28"/>
                <w:szCs w:val="28"/>
                <w:vertAlign w:val="baseline"/>
                <w:lang w:val="en-US" w:eastAsia="zh-CN"/>
              </w:rPr>
            </w:pPr>
            <w:r>
              <w:rPr>
                <w:rFonts w:hint="eastAsia" w:ascii="仿宋_GB2312" w:hAnsi="仿宋_GB2312" w:eastAsia="仿宋_GB2312" w:cs="仿宋_GB2312"/>
                <w:sz w:val="21"/>
                <w:szCs w:val="21"/>
                <w:lang w:val="en-US" w:eastAsia="zh-CN"/>
              </w:rPr>
              <w:t>湖南省体育训练基地（含国家训练基地）建设项目和湖南体育职业学院整体搬迁项目可行性勘察服务</w:t>
            </w:r>
          </w:p>
        </w:tc>
        <w:tc>
          <w:tcPr>
            <w:tcW w:w="5845" w:type="dxa"/>
            <w:noWrap w:val="0"/>
            <w:vAlign w:val="top"/>
          </w:tcPr>
          <w:p>
            <w:pPr>
              <w:numPr>
                <w:ilvl w:val="0"/>
                <w:numId w:val="0"/>
              </w:numP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提交勘察资料：岩土工程勘察报告应符合《岩土工程勘察规范》（GB50021—2001）第14节要求，包括但不限于场地工程地质条件分析、地基评价、不良地质作用及防治建议、地下水条件分析等内容，并附有相关图表、测试数据及分析结论等。</w:t>
            </w:r>
          </w:p>
          <w:p>
            <w:pPr>
              <w:numPr>
                <w:ilvl w:val="0"/>
                <w:numId w:val="0"/>
              </w:numP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 搜集区域地质、地形地貌、地震、工程地质、岩土工程和建筑经验资料。</w:t>
            </w:r>
          </w:p>
          <w:p>
            <w:pPr>
              <w:numPr>
                <w:ilvl w:val="0"/>
                <w:numId w:val="0"/>
              </w:numP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 搜集场地不良地质作用的成因、分布、规模，并对场地的稳定性适宜性做出评价。</w:t>
            </w:r>
          </w:p>
          <w:p>
            <w:pPr>
              <w:numPr>
                <w:ilvl w:val="0"/>
                <w:numId w:val="0"/>
              </w:numP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 了解地下水的埋藏条件、水位、变化幅度、土和水对建筑材料的腐蚀性等。</w:t>
            </w:r>
          </w:p>
          <w:p>
            <w:pPr>
              <w:numPr>
                <w:ilvl w:val="0"/>
                <w:numId w:val="0"/>
              </w:numP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 了解场地及周边建(构)筑物和地下管网分布情况。</w:t>
            </w:r>
          </w:p>
          <w:p>
            <w:pPr>
              <w:numPr>
                <w:ilvl w:val="0"/>
                <w:numId w:val="0"/>
              </w:numP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 分析评价地基的稳定性、均匀性、承载力和变形特性，为地基处理（如厚填方区等）及基础选型提供依据</w:t>
            </w:r>
          </w:p>
          <w:p>
            <w:pPr>
              <w:numPr>
                <w:ilvl w:val="0"/>
                <w:numId w:val="0"/>
              </w:numP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6 钻孔23个（湖南省体育训练基地12个，湖南体育职业学院11个），勘察单位可根据现场实际情况和钻孔机具通行条件对钻孔具体位置进行调整。</w:t>
            </w:r>
          </w:p>
          <w:p>
            <w:pPr>
              <w:numPr>
                <w:ilvl w:val="0"/>
                <w:numId w:val="0"/>
              </w:numPr>
              <w:rPr>
                <w:rFonts w:hint="default"/>
                <w:lang w:val="en" w:eastAsia="zh-CN"/>
              </w:rPr>
            </w:pPr>
            <w:r>
              <w:rPr>
                <w:rFonts w:hint="eastAsia" w:ascii="仿宋_GB2312" w:hAnsi="仿宋_GB2312" w:eastAsia="仿宋_GB2312" w:cs="仿宋_GB2312"/>
                <w:szCs w:val="21"/>
                <w:lang w:val="en-US" w:eastAsia="zh-CN"/>
              </w:rPr>
              <w:t>7 所有需要提交的资料需按照湖南省体育训练基地（含国家训练基地）建设项目和湖南体育职业学院整体</w:t>
            </w:r>
            <w:bookmarkStart w:id="0" w:name="_GoBack"/>
            <w:bookmarkEnd w:id="0"/>
            <w:r>
              <w:rPr>
                <w:rFonts w:hint="eastAsia" w:ascii="仿宋_GB2312" w:hAnsi="仿宋_GB2312" w:eastAsia="仿宋_GB2312" w:cs="仿宋_GB2312"/>
                <w:szCs w:val="21"/>
                <w:lang w:val="en-US" w:eastAsia="zh-CN"/>
              </w:rPr>
              <w:t>搬迁项目分别出具。</w:t>
            </w:r>
          </w:p>
        </w:tc>
      </w:tr>
    </w:tbl>
    <w:p>
      <w:pPr>
        <w:numPr>
          <w:ilvl w:val="0"/>
          <w:numId w:val="1"/>
        </w:numPr>
        <w:rPr>
          <w:rStyle w:val="10"/>
          <w:rFonts w:hint="eastAsia" w:ascii="方正黑体_GBK" w:hAnsi="方正黑体_GBK" w:eastAsia="方正黑体_GBK" w:cs="方正黑体_GBK"/>
          <w:b w:val="0"/>
          <w:bCs/>
          <w:kern w:val="0"/>
          <w:sz w:val="32"/>
          <w:szCs w:val="32"/>
          <w:lang w:val="en-US" w:eastAsia="zh-CN" w:bidi="ar"/>
        </w:rPr>
      </w:pPr>
      <w:r>
        <w:rPr>
          <w:rStyle w:val="10"/>
          <w:rFonts w:hint="eastAsia" w:ascii="方正黑体_GBK" w:hAnsi="方正黑体_GBK" w:eastAsia="方正黑体_GBK" w:cs="方正黑体_GBK"/>
          <w:b w:val="0"/>
          <w:bCs/>
          <w:kern w:val="0"/>
          <w:sz w:val="32"/>
          <w:szCs w:val="32"/>
          <w:lang w:val="en-US" w:eastAsia="zh-CN" w:bidi="ar"/>
        </w:rPr>
        <w:t>其他要求</w:t>
      </w:r>
    </w:p>
    <w:p>
      <w:pPr>
        <w:numPr>
          <w:ilvl w:val="0"/>
          <w:numId w:val="2"/>
        </w:numP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自合同签订之日起至2026年</w:t>
      </w:r>
      <w:r>
        <w:rPr>
          <w:rFonts w:hint="default" w:ascii="仿宋" w:hAnsi="仿宋" w:eastAsia="仿宋" w:cs="仿宋"/>
          <w:kern w:val="0"/>
          <w:sz w:val="28"/>
          <w:szCs w:val="28"/>
          <w:lang w:val="en" w:eastAsia="zh-CN" w:bidi="ar"/>
        </w:rPr>
        <w:t>1</w:t>
      </w:r>
      <w:r>
        <w:rPr>
          <w:rFonts w:hint="eastAsia" w:ascii="仿宋" w:hAnsi="仿宋" w:eastAsia="仿宋" w:cs="仿宋"/>
          <w:kern w:val="0"/>
          <w:sz w:val="28"/>
          <w:szCs w:val="28"/>
          <w:lang w:val="en" w:eastAsia="zh-CN" w:bidi="ar"/>
        </w:rPr>
        <w:t>月</w:t>
      </w:r>
      <w:r>
        <w:rPr>
          <w:rFonts w:hint="eastAsia" w:ascii="仿宋" w:hAnsi="仿宋" w:eastAsia="仿宋" w:cs="仿宋"/>
          <w:kern w:val="0"/>
          <w:sz w:val="28"/>
          <w:szCs w:val="28"/>
          <w:lang w:val="en-US" w:eastAsia="zh-CN" w:bidi="ar"/>
        </w:rPr>
        <w:t>6日</w:t>
      </w:r>
      <w:r>
        <w:rPr>
          <w:rFonts w:hint="eastAsia" w:ascii="仿宋" w:hAnsi="仿宋" w:eastAsia="仿宋" w:cs="仿宋"/>
          <w:kern w:val="0"/>
          <w:sz w:val="28"/>
          <w:szCs w:val="28"/>
          <w:lang w:val="en" w:eastAsia="zh-CN" w:bidi="ar"/>
        </w:rPr>
        <w:t>前</w:t>
      </w:r>
      <w:r>
        <w:rPr>
          <w:rFonts w:hint="eastAsia" w:ascii="仿宋" w:hAnsi="仿宋" w:eastAsia="仿宋" w:cs="仿宋"/>
          <w:kern w:val="0"/>
          <w:sz w:val="28"/>
          <w:szCs w:val="28"/>
          <w:lang w:val="en-US" w:eastAsia="zh-CN" w:bidi="ar"/>
        </w:rPr>
        <w:t>完成所有服务及验收，各单项工作完成时间按前述参数要求执行。</w:t>
      </w:r>
    </w:p>
    <w:p>
      <w:pPr>
        <w:numPr>
          <w:ilvl w:val="0"/>
          <w:numId w:val="2"/>
        </w:numP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供应商在投标前，可自行踏勘现场，有关费用自理，踏勘期间发生的意外自负；</w:t>
      </w:r>
    </w:p>
    <w:p>
      <w:pPr>
        <w:numPr>
          <w:ilvl w:val="0"/>
          <w:numId w:val="2"/>
        </w:numP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本项目采用费用包干方式，供应商应根据项目要求及需要，详细列明项目所需的所有费用，应包括完成合同范围的全部工作内容所发生的全部费用——人工、管理、财务、后续服务等所有费用。签订合同后，如在项目实施中出现任何遗漏，均由成交供应商免费提供，采购人不再支付除成交金额以外的任何费用。</w:t>
      </w:r>
    </w:p>
    <w:p>
      <w:pPr>
        <w:numPr>
          <w:ilvl w:val="0"/>
          <w:numId w:val="2"/>
        </w:numPr>
        <w:rPr>
          <w:rFonts w:hint="eastAsia" w:ascii="仿宋_GB2312" w:hAnsi="仿宋_GB2312" w:eastAsia="仿宋_GB2312" w:cs="仿宋_GB2312"/>
          <w:kern w:val="0"/>
          <w:sz w:val="32"/>
          <w:szCs w:val="32"/>
          <w:lang w:val="en-US" w:eastAsia="zh-CN" w:bidi="ar"/>
        </w:rPr>
      </w:pPr>
      <w:r>
        <w:rPr>
          <w:rFonts w:hint="eastAsia" w:ascii="仿宋" w:hAnsi="仿宋" w:eastAsia="仿宋" w:cs="仿宋"/>
          <w:kern w:val="0"/>
          <w:sz w:val="28"/>
          <w:szCs w:val="28"/>
          <w:lang w:val="en-US" w:eastAsia="zh-CN" w:bidi="ar"/>
        </w:rPr>
        <w:t>本项目服务过程中产生的包括但不限于专家评审费、论证咨询费、会务服务费、外出学习考察、调研费、资料汇编印刷费、听证费、交通保障费等一切费用均由成交供应商承担，供应商在报价时应充分考虑。</w:t>
      </w:r>
    </w:p>
    <w:p>
      <w:pPr>
        <w:numPr>
          <w:ilvl w:val="0"/>
          <w:numId w:val="2"/>
        </w:numPr>
        <w:rPr>
          <w:rFonts w:hint="eastAsia" w:ascii="仿宋_GB2312" w:hAnsi="仿宋_GB2312" w:eastAsia="仿宋_GB2312" w:cs="仿宋_GB2312"/>
          <w:kern w:val="0"/>
          <w:sz w:val="32"/>
          <w:szCs w:val="32"/>
          <w:lang w:val="en-US" w:eastAsia="zh-CN" w:bidi="ar"/>
        </w:rPr>
      </w:pPr>
      <w:r>
        <w:rPr>
          <w:rFonts w:hint="eastAsia" w:ascii="仿宋" w:hAnsi="仿宋" w:eastAsia="仿宋" w:cs="仿宋"/>
          <w:kern w:val="0"/>
          <w:sz w:val="28"/>
          <w:szCs w:val="28"/>
          <w:vertAlign w:val="baseline"/>
          <w:lang w:val="en-US" w:eastAsia="zh-CN" w:bidi="ar"/>
        </w:rPr>
        <w:t>合同价款不超过119421.9万元,2026年1月根据验收及财政资金到账情况支付全部款项。</w:t>
      </w:r>
    </w:p>
    <w:p>
      <w:pPr>
        <w:numPr>
          <w:ilvl w:val="0"/>
          <w:numId w:val="2"/>
        </w:numPr>
        <w:rPr>
          <w:rFonts w:hint="eastAsia" w:ascii="仿宋_GB2312" w:hAnsi="仿宋_GB2312" w:eastAsia="仿宋_GB2312" w:cs="仿宋_GB2312"/>
          <w:color w:val="auto"/>
          <w:kern w:val="0"/>
          <w:sz w:val="32"/>
          <w:szCs w:val="32"/>
          <w:lang w:val="en-US" w:eastAsia="zh-CN" w:bidi="ar"/>
        </w:rPr>
      </w:pPr>
      <w:r>
        <w:rPr>
          <w:rFonts w:hint="eastAsia" w:ascii="仿宋" w:hAnsi="仿宋" w:eastAsia="仿宋" w:cs="仿宋"/>
          <w:color w:val="auto"/>
          <w:kern w:val="0"/>
          <w:sz w:val="28"/>
          <w:szCs w:val="28"/>
          <w:lang w:val="en-US" w:eastAsia="zh-CN" w:bidi="ar"/>
        </w:rPr>
        <w:t>供应商要求</w:t>
      </w:r>
    </w:p>
    <w:p>
      <w:pPr>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（1）具有独立法人资格并依法取得企业营业执照（事业单位法人证书），营业执照（事业单位法人证书）处于存续期内。</w:t>
      </w:r>
    </w:p>
    <w:p>
      <w:pPr>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（2）资质要求：具备住建部门核发的工程勘察专业（岩土工程）勘察甲级或工程勘察综合甲级资质。</w:t>
      </w:r>
    </w:p>
    <w:p>
      <w:pPr>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（3）信誉要求：近三年没有因违法或不诚信行为而被政府或业主宣布取消投标资格的记录。</w:t>
      </w:r>
    </w:p>
    <w:p>
      <w:pPr>
        <w:rPr>
          <w:rFonts w:hint="eastAsia" w:ascii="仿宋_GB2312" w:hAnsi="仿宋_GB2312" w:eastAsia="仿宋_GB2312" w:cs="仿宋_GB2312"/>
          <w:color w:val="auto"/>
          <w:kern w:val="0"/>
          <w:sz w:val="32"/>
          <w:szCs w:val="32"/>
          <w:lang w:val="en-US" w:eastAsia="zh-CN" w:bidi="ar"/>
        </w:rPr>
      </w:pPr>
      <w:r>
        <w:rPr>
          <w:rFonts w:hint="eastAsia" w:ascii="仿宋" w:hAnsi="仿宋" w:eastAsia="仿宋" w:cs="仿宋"/>
          <w:color w:val="auto"/>
          <w:kern w:val="0"/>
          <w:sz w:val="28"/>
          <w:szCs w:val="28"/>
          <w:lang w:val="en-US" w:eastAsia="zh-CN" w:bidi="ar"/>
        </w:rPr>
        <w:t>（4）拟派项目负责人要求：应具有注册岩土工程师执业资格、水工环地质高级及以上技术职称，需提供在本公司（单位）本年度近3个月缴纳社会保险的证明。</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7B305B"/>
    <w:multiLevelType w:val="singleLevel"/>
    <w:tmpl w:val="FF7B305B"/>
    <w:lvl w:ilvl="0" w:tentative="0">
      <w:start w:val="1"/>
      <w:numFmt w:val="decimal"/>
      <w:lvlText w:val="%1."/>
      <w:lvlJc w:val="left"/>
      <w:pPr>
        <w:tabs>
          <w:tab w:val="left" w:pos="312"/>
        </w:tabs>
      </w:pPr>
    </w:lvl>
  </w:abstractNum>
  <w:abstractNum w:abstractNumId="1">
    <w:nsid w:val="7FF76D2C"/>
    <w:multiLevelType w:val="singleLevel"/>
    <w:tmpl w:val="7FF76D2C"/>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F54772"/>
    <w:rsid w:val="3C6BE117"/>
    <w:rsid w:val="3EEB100D"/>
    <w:rsid w:val="57F54772"/>
    <w:rsid w:val="57F96CA8"/>
    <w:rsid w:val="58ED6431"/>
    <w:rsid w:val="5C8B130F"/>
    <w:rsid w:val="5DFF4D70"/>
    <w:rsid w:val="60D81912"/>
    <w:rsid w:val="6B2A0FA3"/>
    <w:rsid w:val="6F770D10"/>
    <w:rsid w:val="764BC7B5"/>
    <w:rsid w:val="7BFC637A"/>
    <w:rsid w:val="7DFFCB63"/>
    <w:rsid w:val="7F7F6F0D"/>
    <w:rsid w:val="7FFBCC61"/>
    <w:rsid w:val="CFA3A510"/>
    <w:rsid w:val="DFF77E6A"/>
    <w:rsid w:val="F6FEFE7D"/>
    <w:rsid w:val="F7FFBCA1"/>
    <w:rsid w:val="F9EBC88F"/>
    <w:rsid w:val="FFD726DC"/>
    <w:rsid w:val="FFDF065D"/>
    <w:rsid w:val="FFDF8A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header"/>
    <w:basedOn w:val="1"/>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2025-10-18T01:30:00Z</dcterms:created>
  <dc:creator>kylin</dc:creator>
  <cp:lastModifiedBy>greatwall</cp:lastModifiedBy>
  <cp:lastPrinted>2025-11-12T18:11:00Z</cp:lastPrinted>
  <dcterms:modified xsi:type="dcterms:W3CDTF">2025-12-16T16:21:35Z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