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default" w:ascii="仿宋" w:hAnsi="仿宋" w:eastAsia="仿宋" w:cs="仿宋"/>
          <w:sz w:val="32"/>
          <w:szCs w:val="32"/>
          <w:lang w:val="en"/>
        </w:rPr>
      </w:pPr>
      <w:r>
        <w:rPr>
          <w:rFonts w:hint="eastAsia" w:ascii="仿宋" w:hAnsi="仿宋" w:eastAsia="仿宋" w:cs="仿宋"/>
          <w:sz w:val="32"/>
          <w:szCs w:val="32"/>
        </w:rPr>
        <w:t>附件</w:t>
      </w:r>
      <w:r>
        <w:rPr>
          <w:rFonts w:hint="default" w:ascii="仿宋" w:hAnsi="仿宋" w:eastAsia="仿宋" w:cs="仿宋"/>
          <w:sz w:val="32"/>
          <w:szCs w:val="32"/>
          <w:lang w:val="en"/>
        </w:rPr>
        <w:t>2</w:t>
      </w:r>
    </w:p>
    <w:p>
      <w:pPr>
        <w:jc w:val="center"/>
        <w:rPr>
          <w:rFonts w:asciiTheme="majorEastAsia" w:hAnsiTheme="majorEastAsia" w:eastAsiaTheme="majorEastAsia" w:cstheme="majorEastAsia"/>
          <w:b/>
          <w:bCs/>
          <w:sz w:val="44"/>
          <w:szCs w:val="44"/>
          <w:lang w:val="en"/>
        </w:rPr>
      </w:pPr>
      <w:r>
        <w:rPr>
          <w:rFonts w:hint="eastAsia" w:asciiTheme="majorEastAsia" w:hAnsiTheme="majorEastAsia" w:eastAsiaTheme="majorEastAsia" w:cstheme="majorEastAsia"/>
          <w:b/>
          <w:bCs/>
          <w:sz w:val="44"/>
          <w:szCs w:val="44"/>
        </w:rPr>
        <w:t>2022年边远地区中小学体育健身器材项目采购需求</w:t>
      </w:r>
    </w:p>
    <w:p>
      <w:pPr>
        <w:spacing w:line="540" w:lineRule="exact"/>
        <w:ind w:firstLine="640" w:firstLineChars="200"/>
        <w:rPr>
          <w:rFonts w:ascii="仿宋" w:hAnsi="仿宋" w:eastAsia="仿宋" w:cs="仿宋"/>
          <w:b/>
          <w:bCs/>
          <w:kern w:val="0"/>
          <w:sz w:val="32"/>
          <w:szCs w:val="32"/>
        </w:rPr>
      </w:pPr>
      <w:r>
        <w:rPr>
          <w:rFonts w:hint="eastAsia" w:ascii="黑体" w:hAnsi="黑体" w:eastAsia="黑体" w:cs="黑体"/>
          <w:kern w:val="0"/>
          <w:sz w:val="32"/>
          <w:szCs w:val="32"/>
        </w:rPr>
        <w:t>一、采购项目名称</w:t>
      </w:r>
      <w:bookmarkStart w:id="1" w:name="_GoBack"/>
      <w:bookmarkEnd w:id="1"/>
    </w:p>
    <w:p>
      <w:pPr>
        <w:spacing w:line="540" w:lineRule="exact"/>
        <w:ind w:firstLine="640" w:firstLineChars="200"/>
        <w:rPr>
          <w:rFonts w:ascii="仿宋" w:hAnsi="仿宋" w:eastAsia="仿宋" w:cs="仿宋"/>
          <w:b/>
          <w:bCs/>
          <w:kern w:val="0"/>
          <w:sz w:val="32"/>
          <w:szCs w:val="32"/>
        </w:rPr>
      </w:pPr>
      <w:r>
        <w:rPr>
          <w:rFonts w:hint="eastAsia" w:ascii="仿宋" w:hAnsi="仿宋" w:eastAsia="仿宋" w:cs="仿宋"/>
          <w:sz w:val="32"/>
          <w:szCs w:val="32"/>
        </w:rPr>
        <w:t>2022年边远地区中小学体育健身器材项目</w:t>
      </w:r>
    </w:p>
    <w:p>
      <w:pPr>
        <w:spacing w:line="540" w:lineRule="exact"/>
        <w:rPr>
          <w:rFonts w:ascii="仿宋" w:hAnsi="仿宋" w:eastAsia="仿宋" w:cs="仿宋"/>
          <w:b/>
          <w:bCs/>
          <w:kern w:val="0"/>
          <w:sz w:val="32"/>
          <w:szCs w:val="32"/>
        </w:rPr>
      </w:pPr>
      <w:r>
        <w:rPr>
          <w:rFonts w:hint="eastAsia" w:ascii="仿宋" w:hAnsi="仿宋" w:eastAsia="仿宋" w:cs="仿宋"/>
          <w:b/>
          <w:bCs/>
          <w:kern w:val="0"/>
          <w:sz w:val="32"/>
          <w:szCs w:val="32"/>
        </w:rPr>
        <w:t xml:space="preserve">    </w:t>
      </w:r>
      <w:r>
        <w:rPr>
          <w:rFonts w:hint="eastAsia" w:ascii="黑体" w:hAnsi="黑体" w:eastAsia="黑体" w:cs="黑体"/>
          <w:kern w:val="0"/>
          <w:sz w:val="32"/>
          <w:szCs w:val="32"/>
        </w:rPr>
        <w:t>二、采购内容</w:t>
      </w:r>
    </w:p>
    <w:p>
      <w:pPr>
        <w:spacing w:line="540" w:lineRule="exact"/>
        <w:ind w:firstLine="640"/>
        <w:rPr>
          <w:rFonts w:ascii="仿宋" w:hAnsi="仿宋" w:eastAsia="仿宋" w:cs="仿宋"/>
          <w:sz w:val="32"/>
          <w:szCs w:val="32"/>
        </w:rPr>
      </w:pPr>
      <w:r>
        <w:rPr>
          <w:rFonts w:hint="eastAsia" w:ascii="仿宋" w:hAnsi="仿宋" w:eastAsia="仿宋" w:cs="仿宋"/>
          <w:b/>
          <w:bCs/>
          <w:sz w:val="32"/>
          <w:szCs w:val="32"/>
        </w:rPr>
        <w:t>本项目将择优选择合格供应商。</w:t>
      </w:r>
      <w:r>
        <w:rPr>
          <w:rFonts w:hint="eastAsia" w:ascii="仿宋" w:hAnsi="仿宋" w:eastAsia="仿宋" w:cs="仿宋"/>
          <w:sz w:val="32"/>
          <w:szCs w:val="32"/>
        </w:rPr>
        <w:t>供应商须负责将本项目所有合格器材运输、安装到采购人指定地点，且每件器材必须标注“中国体育彩票捐赠”字样和“中国体育彩票”LOGO，其制式标准和内容需符合国家体育总局发布的《体育彩票公益金资助项目标牌设计及安装规范》的规定。具体如下：</w:t>
      </w:r>
    </w:p>
    <w:p>
      <w:pPr>
        <w:spacing w:line="540" w:lineRule="exact"/>
        <w:ind w:firstLine="640"/>
        <w:rPr>
          <w:rFonts w:ascii="仿宋" w:hAnsi="仿宋" w:eastAsia="仿宋" w:cs="仿宋"/>
          <w:b/>
          <w:bCs/>
          <w:sz w:val="32"/>
          <w:szCs w:val="32"/>
        </w:rPr>
      </w:pPr>
      <w:r>
        <w:rPr>
          <w:rFonts w:hint="eastAsia" w:ascii="仿宋" w:hAnsi="仿宋" w:eastAsia="仿宋" w:cs="仿宋"/>
          <w:b/>
          <w:bCs/>
          <w:sz w:val="32"/>
          <w:szCs w:val="32"/>
        </w:rPr>
        <w:t>（一）本项目采购中小学体育健身器材预算控制价及数量</w:t>
      </w:r>
    </w:p>
    <w:tbl>
      <w:tblPr>
        <w:tblStyle w:val="6"/>
        <w:tblpPr w:leftFromText="180" w:rightFromText="180" w:vertAnchor="text" w:horzAnchor="page" w:tblpX="1619" w:tblpY="275"/>
        <w:tblOverlap w:val="never"/>
        <w:tblW w:w="9090" w:type="dxa"/>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878"/>
        <w:gridCol w:w="1190"/>
        <w:gridCol w:w="840"/>
        <w:gridCol w:w="1200"/>
        <w:gridCol w:w="1515"/>
        <w:gridCol w:w="2467"/>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878"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项目名称</w:t>
            </w:r>
          </w:p>
        </w:tc>
        <w:tc>
          <w:tcPr>
            <w:tcW w:w="1190" w:type="dxa"/>
            <w:tcBorders>
              <w:lef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预算金额（万元）</w:t>
            </w:r>
          </w:p>
        </w:tc>
        <w:tc>
          <w:tcPr>
            <w:tcW w:w="840" w:type="dxa"/>
            <w:tcBorders>
              <w:lef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包数</w:t>
            </w:r>
          </w:p>
        </w:tc>
        <w:tc>
          <w:tcPr>
            <w:tcW w:w="1200"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是否接受进口产品</w:t>
            </w:r>
          </w:p>
        </w:tc>
        <w:tc>
          <w:tcPr>
            <w:tcW w:w="1515" w:type="dxa"/>
            <w:tcBorders>
              <w:left w:val="single" w:color="auto" w:sz="4" w:space="0"/>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采购数量</w:t>
            </w:r>
          </w:p>
        </w:tc>
        <w:tc>
          <w:tcPr>
            <w:tcW w:w="2467" w:type="dxa"/>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备注</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878"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全民健身路径</w:t>
            </w:r>
          </w:p>
        </w:tc>
        <w:tc>
          <w:tcPr>
            <w:tcW w:w="1190" w:type="dxa"/>
            <w:tcBorders>
              <w:left w:val="single" w:color="auto" w:sz="4" w:space="0"/>
            </w:tcBorders>
            <w:vAlign w:val="center"/>
          </w:tcPr>
          <w:p>
            <w:pPr>
              <w:spacing w:line="540" w:lineRule="exact"/>
              <w:jc w:val="center"/>
              <w:rPr>
                <w:rFonts w:ascii="仿宋" w:hAnsi="仿宋" w:eastAsia="仿宋" w:cs="仿宋"/>
                <w:sz w:val="32"/>
                <w:szCs w:val="32"/>
              </w:rPr>
            </w:pPr>
            <w:r>
              <w:rPr>
                <w:rFonts w:ascii="仿宋" w:hAnsi="仿宋" w:eastAsia="仿宋" w:cs="仿宋"/>
                <w:sz w:val="32"/>
                <w:szCs w:val="32"/>
              </w:rPr>
              <w:t>300</w:t>
            </w:r>
          </w:p>
        </w:tc>
        <w:tc>
          <w:tcPr>
            <w:tcW w:w="840" w:type="dxa"/>
            <w:tcBorders>
              <w:lef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1</w:t>
            </w:r>
          </w:p>
        </w:tc>
        <w:tc>
          <w:tcPr>
            <w:tcW w:w="1200"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否</w:t>
            </w:r>
          </w:p>
        </w:tc>
        <w:tc>
          <w:tcPr>
            <w:tcW w:w="1515" w:type="dxa"/>
            <w:tcBorders>
              <w:left w:val="single" w:color="auto" w:sz="4" w:space="0"/>
              <w:right w:val="single" w:color="auto" w:sz="4" w:space="0"/>
            </w:tcBorders>
            <w:vAlign w:val="center"/>
          </w:tcPr>
          <w:p>
            <w:pPr>
              <w:spacing w:line="540" w:lineRule="exact"/>
              <w:jc w:val="center"/>
              <w:rPr>
                <w:rFonts w:ascii="仿宋" w:hAnsi="仿宋" w:eastAsia="仿宋" w:cs="仿宋"/>
                <w:sz w:val="32"/>
                <w:szCs w:val="32"/>
              </w:rPr>
            </w:pPr>
            <w:r>
              <w:rPr>
                <w:rFonts w:ascii="仿宋" w:hAnsi="仿宋" w:eastAsia="仿宋" w:cs="仿宋"/>
                <w:sz w:val="32"/>
                <w:szCs w:val="32"/>
              </w:rPr>
              <w:t>30</w:t>
            </w:r>
            <w:r>
              <w:rPr>
                <w:rFonts w:hint="eastAsia" w:ascii="仿宋" w:hAnsi="仿宋" w:eastAsia="仿宋" w:cs="仿宋"/>
                <w:sz w:val="32"/>
                <w:szCs w:val="32"/>
              </w:rPr>
              <w:t>套</w:t>
            </w:r>
          </w:p>
        </w:tc>
        <w:tc>
          <w:tcPr>
            <w:tcW w:w="2467" w:type="dxa"/>
            <w:vAlign w:val="center"/>
          </w:tcPr>
          <w:p>
            <w:pPr>
              <w:spacing w:line="540" w:lineRule="exact"/>
              <w:jc w:val="center"/>
              <w:rPr>
                <w:rFonts w:ascii="仿宋" w:hAnsi="仿宋" w:eastAsia="仿宋" w:cs="仿宋"/>
                <w:sz w:val="32"/>
                <w:szCs w:val="32"/>
              </w:rPr>
            </w:pPr>
          </w:p>
        </w:tc>
      </w:tr>
    </w:tbl>
    <w:p>
      <w:pPr>
        <w:adjustRightInd w:val="0"/>
        <w:snapToGrid w:val="0"/>
        <w:spacing w:line="540" w:lineRule="exact"/>
        <w:rPr>
          <w:rFonts w:ascii="仿宋" w:hAnsi="仿宋" w:eastAsia="仿宋" w:cs="黑体"/>
          <w:bCs/>
          <w:spacing w:val="-4"/>
          <w:sz w:val="32"/>
          <w:szCs w:val="32"/>
        </w:rPr>
      </w:pPr>
      <w:bookmarkStart w:id="0" w:name="_Toc20651235"/>
      <w:r>
        <w:rPr>
          <w:rFonts w:hint="eastAsia" w:ascii="仿宋" w:hAnsi="仿宋" w:eastAsia="仿宋" w:cs="仿宋"/>
          <w:b/>
          <w:spacing w:val="-4"/>
          <w:sz w:val="32"/>
          <w:szCs w:val="32"/>
        </w:rPr>
        <w:t>（二）每套</w:t>
      </w:r>
      <w:r>
        <w:rPr>
          <w:rFonts w:hint="eastAsia" w:ascii="仿宋" w:hAnsi="仿宋" w:eastAsia="仿宋" w:cs="仿宋"/>
          <w:b/>
          <w:bCs/>
          <w:sz w:val="32"/>
          <w:szCs w:val="32"/>
        </w:rPr>
        <w:t>中小学体育健身器材</w:t>
      </w:r>
      <w:r>
        <w:rPr>
          <w:rFonts w:hint="eastAsia" w:ascii="仿宋" w:hAnsi="仿宋" w:eastAsia="仿宋" w:cs="仿宋"/>
          <w:b/>
          <w:spacing w:val="-4"/>
          <w:sz w:val="32"/>
          <w:szCs w:val="32"/>
        </w:rPr>
        <w:t>品名及预算控制价</w:t>
      </w:r>
    </w:p>
    <w:tbl>
      <w:tblPr>
        <w:tblStyle w:val="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17"/>
        <w:gridCol w:w="900"/>
        <w:gridCol w:w="877"/>
        <w:gridCol w:w="1487"/>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1" w:type="dxa"/>
            <w:vAlign w:val="center"/>
          </w:tcPr>
          <w:p>
            <w:pPr>
              <w:spacing w:before="50" w:line="360" w:lineRule="auto"/>
              <w:jc w:val="center"/>
              <w:rPr>
                <w:rFonts w:ascii="仿宋" w:hAnsi="仿宋" w:eastAsia="仿宋" w:cs="仿宋"/>
                <w:b/>
                <w:sz w:val="30"/>
                <w:szCs w:val="30"/>
              </w:rPr>
            </w:pPr>
            <w:r>
              <w:rPr>
                <w:rFonts w:hint="eastAsia" w:ascii="仿宋" w:hAnsi="仿宋" w:eastAsia="仿宋" w:cs="仿宋"/>
                <w:b/>
                <w:sz w:val="30"/>
                <w:szCs w:val="30"/>
              </w:rPr>
              <w:t>序号</w:t>
            </w:r>
          </w:p>
        </w:tc>
        <w:tc>
          <w:tcPr>
            <w:tcW w:w="2117" w:type="dxa"/>
            <w:vAlign w:val="center"/>
          </w:tcPr>
          <w:p>
            <w:pPr>
              <w:spacing w:before="50" w:line="360" w:lineRule="auto"/>
              <w:jc w:val="center"/>
              <w:rPr>
                <w:rFonts w:ascii="仿宋" w:hAnsi="仿宋" w:eastAsia="仿宋" w:cs="仿宋"/>
                <w:b/>
                <w:sz w:val="30"/>
                <w:szCs w:val="30"/>
              </w:rPr>
            </w:pPr>
            <w:r>
              <w:rPr>
                <w:rFonts w:hint="eastAsia" w:ascii="仿宋" w:hAnsi="仿宋" w:eastAsia="仿宋" w:cs="仿宋"/>
                <w:b/>
                <w:sz w:val="30"/>
                <w:szCs w:val="30"/>
              </w:rPr>
              <w:t>名称</w:t>
            </w:r>
          </w:p>
        </w:tc>
        <w:tc>
          <w:tcPr>
            <w:tcW w:w="900" w:type="dxa"/>
            <w:vAlign w:val="center"/>
          </w:tcPr>
          <w:p>
            <w:pPr>
              <w:jc w:val="center"/>
              <w:rPr>
                <w:rFonts w:ascii="仿宋" w:hAnsi="仿宋" w:eastAsia="仿宋" w:cs="仿宋"/>
                <w:sz w:val="30"/>
                <w:szCs w:val="30"/>
              </w:rPr>
            </w:pPr>
            <w:r>
              <w:rPr>
                <w:rFonts w:hint="eastAsia" w:ascii="仿宋" w:hAnsi="仿宋" w:eastAsia="仿宋" w:cs="仿宋"/>
                <w:sz w:val="30"/>
                <w:szCs w:val="30"/>
              </w:rPr>
              <w:t>数量</w:t>
            </w:r>
          </w:p>
        </w:tc>
        <w:tc>
          <w:tcPr>
            <w:tcW w:w="877" w:type="dxa"/>
            <w:vAlign w:val="center"/>
          </w:tcPr>
          <w:p>
            <w:pPr>
              <w:jc w:val="center"/>
              <w:rPr>
                <w:rFonts w:ascii="仿宋" w:hAnsi="仿宋" w:eastAsia="仿宋" w:cs="仿宋"/>
                <w:sz w:val="30"/>
                <w:szCs w:val="30"/>
              </w:rPr>
            </w:pPr>
            <w:r>
              <w:rPr>
                <w:rFonts w:hint="eastAsia" w:ascii="仿宋" w:hAnsi="仿宋" w:eastAsia="仿宋" w:cs="仿宋"/>
                <w:sz w:val="30"/>
                <w:szCs w:val="30"/>
              </w:rPr>
              <w:t>单位</w:t>
            </w:r>
          </w:p>
        </w:tc>
        <w:tc>
          <w:tcPr>
            <w:tcW w:w="1487" w:type="dxa"/>
            <w:vAlign w:val="center"/>
          </w:tcPr>
          <w:p>
            <w:pPr>
              <w:jc w:val="center"/>
              <w:rPr>
                <w:rFonts w:ascii="仿宋" w:hAnsi="仿宋" w:eastAsia="仿宋" w:cs="仿宋"/>
                <w:sz w:val="30"/>
                <w:szCs w:val="30"/>
              </w:rPr>
            </w:pPr>
            <w:r>
              <w:rPr>
                <w:rFonts w:hint="eastAsia" w:ascii="仿宋" w:hAnsi="仿宋" w:eastAsia="仿宋" w:cs="仿宋"/>
                <w:sz w:val="30"/>
                <w:szCs w:val="30"/>
              </w:rPr>
              <w:t>预算单价（元）</w:t>
            </w:r>
          </w:p>
        </w:tc>
        <w:tc>
          <w:tcPr>
            <w:tcW w:w="1418" w:type="dxa"/>
          </w:tcPr>
          <w:p>
            <w:pPr>
              <w:jc w:val="center"/>
              <w:rPr>
                <w:rFonts w:hint="eastAsia" w:ascii="仿宋" w:hAnsi="仿宋" w:eastAsia="仿宋" w:cs="仿宋"/>
                <w:sz w:val="30"/>
                <w:szCs w:val="30"/>
              </w:rPr>
            </w:pPr>
            <w:r>
              <w:rPr>
                <w:rFonts w:hint="eastAsia" w:ascii="仿宋" w:hAnsi="仿宋" w:eastAsia="仿宋" w:cs="仿宋"/>
                <w:sz w:val="30"/>
                <w:szCs w:val="30"/>
              </w:rPr>
              <w:t>预算价（元）</w:t>
            </w:r>
          </w:p>
        </w:tc>
        <w:tc>
          <w:tcPr>
            <w:tcW w:w="1134" w:type="dxa"/>
            <w:vAlign w:val="center"/>
          </w:tcPr>
          <w:p>
            <w:pPr>
              <w:jc w:val="center"/>
              <w:rPr>
                <w:rFonts w:ascii="仿宋" w:hAnsi="仿宋" w:eastAsia="仿宋" w:cs="仿宋"/>
                <w:sz w:val="30"/>
                <w:szCs w:val="30"/>
              </w:rPr>
            </w:pPr>
            <w:r>
              <w:rPr>
                <w:rFonts w:hint="eastAsia" w:ascii="仿宋" w:hAnsi="仿宋" w:eastAsia="仿宋" w:cs="仿宋"/>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51" w:type="dxa"/>
            <w:vAlign w:val="center"/>
          </w:tcPr>
          <w:p>
            <w:pPr>
              <w:widowControl/>
              <w:jc w:val="center"/>
              <w:rPr>
                <w:rFonts w:ascii="仿宋" w:hAnsi="仿宋" w:eastAsia="仿宋"/>
                <w:color w:val="000000"/>
                <w:kern w:val="0"/>
                <w:sz w:val="30"/>
                <w:szCs w:val="30"/>
              </w:rPr>
            </w:pPr>
            <w:r>
              <w:rPr>
                <w:rFonts w:hint="eastAsia" w:ascii="仿宋" w:hAnsi="仿宋" w:eastAsia="仿宋"/>
                <w:color w:val="000000"/>
                <w:sz w:val="30"/>
                <w:szCs w:val="30"/>
              </w:rPr>
              <w:t>1</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肋木架</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w:t>
            </w:r>
          </w:p>
        </w:tc>
        <w:tc>
          <w:tcPr>
            <w:tcW w:w="877" w:type="dxa"/>
            <w:vAlign w:val="center"/>
          </w:tcPr>
          <w:p>
            <w:pPr>
              <w:jc w:val="center"/>
              <w:rPr>
                <w:rFonts w:hint="eastAsia" w:ascii="仿宋" w:hAnsi="仿宋" w:eastAsia="仿宋"/>
                <w:color w:val="000000"/>
                <w:sz w:val="30"/>
                <w:szCs w:val="30"/>
                <w:lang w:eastAsia="zh-CN"/>
              </w:rPr>
            </w:pPr>
            <w:r>
              <w:rPr>
                <w:rFonts w:hint="eastAsia" w:ascii="仿宋" w:hAnsi="仿宋" w:eastAsia="仿宋"/>
                <w:color w:val="000000"/>
                <w:sz w:val="30"/>
                <w:szCs w:val="30"/>
                <w:lang w:val="en-US" w:eastAsia="zh-CN"/>
              </w:rPr>
              <w:t>件</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3030</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3030</w:t>
            </w:r>
          </w:p>
        </w:tc>
        <w:tc>
          <w:tcPr>
            <w:tcW w:w="1134" w:type="dxa"/>
            <w:vMerge w:val="restart"/>
            <w:vAlign w:val="center"/>
          </w:tcPr>
          <w:p>
            <w:pPr>
              <w:widowControl/>
              <w:jc w:val="center"/>
              <w:rPr>
                <w:rFonts w:ascii="仿宋" w:hAnsi="仿宋" w:eastAsia="仿宋" w:cs="仿宋"/>
                <w:color w:val="000000"/>
                <w:sz w:val="30"/>
                <w:szCs w:val="30"/>
              </w:rPr>
            </w:pPr>
            <w:r>
              <w:rPr>
                <w:rFonts w:hint="eastAsia" w:ascii="仿宋" w:hAnsi="仿宋" w:eastAsia="仿宋" w:cs="仿宋"/>
                <w:color w:val="000000"/>
                <w:sz w:val="30"/>
                <w:szCs w:val="30"/>
              </w:rPr>
              <w:t>健身器材质保期8年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2</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双联单杠</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lang w:val="en-US" w:eastAsia="zh-CN"/>
              </w:rPr>
              <w:t>件</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3300</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3300</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3</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平梯</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lang w:val="en-US" w:eastAsia="zh-CN"/>
              </w:rPr>
              <w:t>件</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6462</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6462</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4</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低双杠</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lang w:val="en-US" w:eastAsia="zh-CN"/>
              </w:rPr>
              <w:t>件</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3300</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3300</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5</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爬绳爬杆</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lang w:val="en-US" w:eastAsia="zh-CN"/>
              </w:rPr>
              <w:t>件</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7040</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7040</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6</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小篮球架</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付</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8800</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8800</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7</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小篮球场地板</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套</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36000</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36000</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8</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足球</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5</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个</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138</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690</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9</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小篮球</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11</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个</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138</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1518</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10</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标准篮球</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5</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个</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138</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690</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11</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室外乒乓球台</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4</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台</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2800</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11200</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12</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排球柱</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副</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3600</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3600</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13</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拔河绳</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4</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根</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480</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1920</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14</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跳绳</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150</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根</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35</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5250</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15</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lang w:val="en-US" w:eastAsia="zh-CN"/>
              </w:rPr>
              <w:t>足球场填冲</w:t>
            </w:r>
            <w:r>
              <w:rPr>
                <w:rFonts w:hint="eastAsia" w:ascii="仿宋" w:hAnsi="仿宋" w:eastAsia="仿宋"/>
                <w:color w:val="000000"/>
                <w:sz w:val="30"/>
                <w:szCs w:val="30"/>
              </w:rPr>
              <w:t>颗粒</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7200</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吨</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7200</w:t>
            </w:r>
          </w:p>
        </w:tc>
        <w:tc>
          <w:tcPr>
            <w:tcW w:w="1134" w:type="dxa"/>
            <w:vMerge w:val="continue"/>
            <w:vAlign w:val="center"/>
          </w:tcPr>
          <w:p>
            <w:pPr>
              <w:jc w:val="center"/>
              <w:rPr>
                <w:rFonts w:ascii="仿宋" w:hAnsi="仿宋" w:eastAsia="仿宋" w:cs="仿宋"/>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16</w:t>
            </w:r>
          </w:p>
        </w:tc>
        <w:tc>
          <w:tcPr>
            <w:tcW w:w="211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合计　</w:t>
            </w:r>
          </w:p>
        </w:tc>
        <w:tc>
          <w:tcPr>
            <w:tcW w:w="900"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　</w:t>
            </w:r>
          </w:p>
        </w:tc>
        <w:tc>
          <w:tcPr>
            <w:tcW w:w="87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　</w:t>
            </w:r>
          </w:p>
        </w:tc>
        <w:tc>
          <w:tcPr>
            <w:tcW w:w="1487"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　</w:t>
            </w:r>
          </w:p>
        </w:tc>
        <w:tc>
          <w:tcPr>
            <w:tcW w:w="1418" w:type="dxa"/>
            <w:vAlign w:val="center"/>
          </w:tcPr>
          <w:p>
            <w:pPr>
              <w:jc w:val="center"/>
              <w:rPr>
                <w:rFonts w:hint="eastAsia" w:ascii="仿宋" w:hAnsi="仿宋" w:eastAsia="仿宋"/>
                <w:color w:val="000000"/>
                <w:sz w:val="30"/>
                <w:szCs w:val="30"/>
              </w:rPr>
            </w:pPr>
            <w:r>
              <w:rPr>
                <w:rFonts w:hint="eastAsia" w:ascii="仿宋" w:hAnsi="仿宋" w:eastAsia="仿宋"/>
                <w:color w:val="000000"/>
                <w:sz w:val="30"/>
                <w:szCs w:val="30"/>
              </w:rPr>
              <w:t>100000</w:t>
            </w:r>
          </w:p>
        </w:tc>
        <w:tc>
          <w:tcPr>
            <w:tcW w:w="1134" w:type="dxa"/>
            <w:vMerge w:val="continue"/>
            <w:vAlign w:val="center"/>
          </w:tcPr>
          <w:p>
            <w:pPr>
              <w:jc w:val="center"/>
              <w:rPr>
                <w:rFonts w:ascii="仿宋" w:hAnsi="仿宋" w:eastAsia="仿宋" w:cs="仿宋"/>
                <w:color w:val="000000"/>
                <w:sz w:val="30"/>
                <w:szCs w:val="30"/>
              </w:rPr>
            </w:pPr>
          </w:p>
        </w:tc>
      </w:tr>
    </w:tbl>
    <w:p>
      <w:pPr>
        <w:adjustRightInd w:val="0"/>
        <w:snapToGrid w:val="0"/>
        <w:spacing w:line="540" w:lineRule="exact"/>
        <w:rPr>
          <w:rFonts w:ascii="仿宋" w:hAnsi="仿宋" w:eastAsia="仿宋" w:cs="仿宋"/>
          <w:b/>
          <w:spacing w:val="-4"/>
          <w:sz w:val="32"/>
          <w:szCs w:val="32"/>
        </w:rPr>
      </w:pPr>
      <w:r>
        <w:rPr>
          <w:rFonts w:hint="eastAsia" w:ascii="仿宋" w:hAnsi="仿宋" w:eastAsia="仿宋" w:cs="黑体"/>
          <w:bCs/>
          <w:spacing w:val="-4"/>
          <w:sz w:val="32"/>
          <w:szCs w:val="32"/>
        </w:rPr>
        <w:t xml:space="preserve">    </w:t>
      </w:r>
      <w:r>
        <w:rPr>
          <w:rFonts w:hint="eastAsia" w:ascii="仿宋" w:hAnsi="仿宋" w:eastAsia="仿宋" w:cs="黑体"/>
          <w:b/>
          <w:bCs/>
          <w:spacing w:val="-4"/>
          <w:sz w:val="32"/>
          <w:szCs w:val="32"/>
        </w:rPr>
        <w:t>三、报价要求</w:t>
      </w:r>
    </w:p>
    <w:p>
      <w:pPr>
        <w:pStyle w:val="2"/>
        <w:spacing w:line="540" w:lineRule="exact"/>
        <w:ind w:firstLine="640"/>
        <w:rPr>
          <w:rFonts w:ascii="仿宋" w:hAnsi="仿宋" w:eastAsia="仿宋" w:cs="仿宋"/>
          <w:b/>
          <w:bCs/>
          <w:sz w:val="32"/>
          <w:szCs w:val="32"/>
        </w:rPr>
      </w:pPr>
      <w:r>
        <w:rPr>
          <w:rFonts w:hint="eastAsia" w:ascii="仿宋" w:hAnsi="仿宋" w:eastAsia="仿宋" w:cs="仿宋"/>
          <w:sz w:val="32"/>
          <w:szCs w:val="32"/>
        </w:rPr>
        <w:t>本项目实行总承包报价，</w:t>
      </w:r>
      <w:r>
        <w:rPr>
          <w:rFonts w:hint="eastAsia" w:ascii="仿宋" w:hAnsi="仿宋" w:eastAsia="仿宋" w:cs="仿宋"/>
          <w:bCs/>
          <w:sz w:val="32"/>
          <w:szCs w:val="32"/>
        </w:rPr>
        <w:t>投标人必须对整个项目进行投标,不得仅对本项目中部分或单项器材投标,否则</w:t>
      </w:r>
      <w:r>
        <w:rPr>
          <w:rFonts w:hint="eastAsia" w:ascii="仿宋" w:hAnsi="仿宋" w:eastAsia="仿宋" w:cs="仿宋"/>
          <w:b/>
          <w:sz w:val="32"/>
          <w:szCs w:val="32"/>
        </w:rPr>
        <w:t>投标无效</w:t>
      </w:r>
      <w:r>
        <w:rPr>
          <w:rFonts w:hint="eastAsia" w:ascii="仿宋" w:hAnsi="仿宋" w:eastAsia="仿宋" w:cs="仿宋"/>
          <w:bCs/>
          <w:sz w:val="32"/>
          <w:szCs w:val="32"/>
        </w:rPr>
        <w:t>。</w:t>
      </w:r>
      <w:r>
        <w:rPr>
          <w:rFonts w:hint="eastAsia" w:ascii="仿宋" w:hAnsi="仿宋" w:eastAsia="仿宋" w:cs="仿宋"/>
          <w:sz w:val="32"/>
          <w:szCs w:val="32"/>
        </w:rPr>
        <w:t>供应商必须考虑本项目在实施期间的一切可能产生费用，包括所有税费及包装、运至最终目的地的运输、保险、现场落地、检测验收、培训和安装交付后规定免费维保期内维保等环节应预见和不可预见的所有费用。在本项目实施过程中，</w:t>
      </w:r>
      <w:r>
        <w:rPr>
          <w:rFonts w:hint="eastAsia" w:ascii="仿宋" w:hAnsi="仿宋" w:eastAsia="仿宋" w:cs="仿宋"/>
          <w:b/>
          <w:bCs/>
          <w:sz w:val="32"/>
          <w:szCs w:val="32"/>
        </w:rPr>
        <w:t>招标总价不予调整，采购人不再支付成交价格以外的任何费用。</w:t>
      </w:r>
    </w:p>
    <w:p>
      <w:pPr>
        <w:spacing w:line="540" w:lineRule="exact"/>
        <w:rPr>
          <w:rFonts w:ascii="仿宋" w:hAnsi="仿宋" w:eastAsia="仿宋" w:cs="仿宋"/>
          <w:b/>
          <w:bCs/>
          <w:sz w:val="32"/>
          <w:szCs w:val="32"/>
        </w:rPr>
      </w:pPr>
      <w:r>
        <w:rPr>
          <w:rFonts w:hint="eastAsia" w:ascii="仿宋" w:hAnsi="仿宋" w:eastAsia="仿宋" w:cs="仿宋"/>
          <w:b/>
          <w:bCs/>
          <w:sz w:val="32"/>
          <w:szCs w:val="32"/>
        </w:rPr>
        <w:t xml:space="preserve">    </w:t>
      </w:r>
      <w:r>
        <w:rPr>
          <w:rFonts w:hint="eastAsia" w:ascii="黑体" w:hAnsi="黑体" w:eastAsia="黑体" w:cs="黑体"/>
          <w:bCs/>
          <w:sz w:val="32"/>
          <w:szCs w:val="32"/>
        </w:rPr>
        <w:t>四、具体要求</w:t>
      </w:r>
    </w:p>
    <w:p>
      <w:pPr>
        <w:spacing w:line="540" w:lineRule="exact"/>
        <w:rPr>
          <w:rFonts w:ascii="仿宋" w:hAnsi="仿宋" w:eastAsia="仿宋" w:cs="仿宋"/>
          <w:b/>
          <w:bCs/>
          <w:sz w:val="32"/>
          <w:szCs w:val="32"/>
        </w:rPr>
      </w:pPr>
      <w:r>
        <w:rPr>
          <w:rFonts w:hint="eastAsia" w:ascii="仿宋" w:hAnsi="仿宋" w:eastAsia="仿宋" w:cs="仿宋"/>
          <w:b/>
          <w:bCs/>
          <w:sz w:val="32"/>
          <w:szCs w:val="32"/>
        </w:rPr>
        <w:t xml:space="preserve">    （一）技术要求</w:t>
      </w:r>
    </w:p>
    <w:p>
      <w:pPr>
        <w:spacing w:line="540" w:lineRule="exact"/>
        <w:rPr>
          <w:rFonts w:ascii="仿宋" w:hAnsi="仿宋" w:eastAsia="仿宋" w:cs="仿宋"/>
          <w:sz w:val="32"/>
          <w:szCs w:val="32"/>
        </w:rPr>
      </w:pPr>
      <w:r>
        <w:rPr>
          <w:rFonts w:hint="eastAsia" w:ascii="仿宋" w:hAnsi="仿宋" w:eastAsia="仿宋" w:cs="仿宋"/>
          <w:kern w:val="0"/>
          <w:sz w:val="32"/>
          <w:szCs w:val="32"/>
        </w:rPr>
        <w:t xml:space="preserve">    1.</w:t>
      </w:r>
      <w:r>
        <w:rPr>
          <w:rFonts w:hint="eastAsia" w:ascii="仿宋" w:hAnsi="仿宋" w:eastAsia="仿宋" w:cs="仿宋"/>
          <w:sz w:val="32"/>
          <w:szCs w:val="32"/>
        </w:rPr>
        <w:t>供应商所提供的器材须符合《室外健身器材的安全通用要求》（GB19272-2011）的标准，并在开标之日前通过国家认证认可监督管理委员会认可的第三方认证机构的认证。</w:t>
      </w:r>
    </w:p>
    <w:p>
      <w:pPr>
        <w:widowControl/>
        <w:spacing w:line="540" w:lineRule="exact"/>
        <w:rPr>
          <w:rFonts w:ascii="仿宋" w:hAnsi="仿宋" w:eastAsia="仿宋" w:cs="仿宋"/>
          <w:sz w:val="32"/>
          <w:szCs w:val="32"/>
        </w:rPr>
      </w:pPr>
      <w:r>
        <w:rPr>
          <w:rFonts w:hint="eastAsia" w:ascii="仿宋" w:hAnsi="仿宋" w:eastAsia="仿宋" w:cs="仿宋"/>
          <w:sz w:val="32"/>
          <w:szCs w:val="32"/>
        </w:rPr>
        <w:t xml:space="preserve">    2.供应商所提供的器材应投保相关保险，包括但不仅限于产品质量险和产品责任险、公共责任险等。</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3.供应商所提供的器材</w:t>
      </w:r>
      <w:r>
        <w:rPr>
          <w:rFonts w:hint="eastAsia" w:ascii="仿宋" w:hAnsi="仿宋" w:eastAsia="仿宋" w:cs="仿宋"/>
          <w:iCs/>
          <w:sz w:val="32"/>
          <w:szCs w:val="32"/>
        </w:rPr>
        <w:t>须是全新原装未开封的同一品牌器材，健身器材质保期限不少于8年。</w:t>
      </w:r>
    </w:p>
    <w:p>
      <w:pPr>
        <w:spacing w:line="540" w:lineRule="exact"/>
        <w:rPr>
          <w:rFonts w:ascii="仿宋" w:hAnsi="仿宋" w:eastAsia="仿宋" w:cs="仿宋"/>
          <w:b/>
          <w:bCs/>
          <w:sz w:val="32"/>
          <w:szCs w:val="32"/>
        </w:rPr>
      </w:pPr>
      <w:r>
        <w:rPr>
          <w:rFonts w:hint="eastAsia" w:ascii="仿宋" w:hAnsi="仿宋" w:eastAsia="仿宋" w:cs="仿宋"/>
          <w:sz w:val="32"/>
          <w:szCs w:val="32"/>
        </w:rPr>
        <w:t xml:space="preserve">    4.供应商所提供的器材品牌制造商应具备一定的生产能力、标准的生产设备、可靠的生产工艺以及相关的生产经验。优先采购通过ISO9001质量管理体系、ISO14001环境管理体系和ISO45001（或OHSAS18000）职业健康安全管理体系认证的企业产品。</w:t>
      </w:r>
    </w:p>
    <w:p>
      <w:pPr>
        <w:spacing w:line="540" w:lineRule="exact"/>
        <w:rPr>
          <w:rFonts w:ascii="仿宋" w:hAnsi="仿宋" w:eastAsia="仿宋" w:cs="仿宋"/>
          <w:sz w:val="32"/>
          <w:szCs w:val="32"/>
        </w:rPr>
      </w:pPr>
      <w:r>
        <w:rPr>
          <w:rFonts w:hint="eastAsia" w:ascii="仿宋" w:hAnsi="仿宋" w:eastAsia="仿宋" w:cs="仿宋"/>
          <w:b/>
          <w:bCs/>
          <w:sz w:val="32"/>
          <w:szCs w:val="32"/>
        </w:rPr>
        <w:t xml:space="preserve">    </w:t>
      </w:r>
      <w:r>
        <w:rPr>
          <w:rFonts w:hint="eastAsia" w:ascii="仿宋" w:hAnsi="仿宋" w:eastAsia="仿宋" w:cs="仿宋"/>
          <w:sz w:val="32"/>
          <w:szCs w:val="32"/>
        </w:rPr>
        <w:t>5.供应商所提供的器材应具有外形美观、质量稳定可靠，耐潮湿、耐高温、抗紫外线强，不易开裂、不易老化、不易褪色等特点。考虑到我省热量充足，降水集中，春温多变，夏秋多旱，严寒期短，暑热期长的气候特征，将优先采购具备耐高温、耐高湿实验设备、并能提供国家认证认可监督委员会官网可查询的符合我省气候特征相关实验数据证明的企业产品。</w:t>
      </w:r>
    </w:p>
    <w:p>
      <w:pPr>
        <w:rPr>
          <w:rFonts w:ascii="仿宋" w:hAnsi="仿宋" w:eastAsia="仿宋" w:cs="仿宋"/>
          <w:b/>
          <w:bCs/>
          <w:sz w:val="32"/>
          <w:szCs w:val="32"/>
        </w:rPr>
      </w:pPr>
      <w:r>
        <w:rPr>
          <w:rFonts w:hint="eastAsia" w:ascii="仿宋" w:hAnsi="仿宋" w:eastAsia="仿宋" w:cs="仿宋"/>
          <w:b/>
          <w:bCs/>
          <w:sz w:val="32"/>
          <w:szCs w:val="32"/>
        </w:rPr>
        <w:t xml:space="preserve">  （二）规格参数</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826"/>
        <w:gridCol w:w="7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序号</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名称</w:t>
            </w:r>
          </w:p>
        </w:tc>
        <w:tc>
          <w:tcPr>
            <w:tcW w:w="7679"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sz w:val="32"/>
                <w:szCs w:val="32"/>
              </w:rPr>
              <w:t>1</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肋木架</w:t>
            </w:r>
          </w:p>
        </w:tc>
        <w:tc>
          <w:tcPr>
            <w:tcW w:w="7679" w:type="dxa"/>
            <w:shd w:val="clear" w:color="auto" w:fill="auto"/>
            <w:vAlign w:val="center"/>
          </w:tcPr>
          <w:p>
            <w:pPr>
              <w:tabs>
                <w:tab w:val="left" w:pos="2730"/>
              </w:tabs>
              <w:spacing w:line="276" w:lineRule="auto"/>
              <w:rPr>
                <w:rFonts w:hint="eastAsia" w:ascii="仿宋" w:hAnsi="仿宋" w:eastAsia="仿宋" w:cs="仿宋"/>
                <w:bCs/>
                <w:sz w:val="32"/>
                <w:szCs w:val="32"/>
              </w:rPr>
            </w:pPr>
            <w:r>
              <w:rPr>
                <w:rFonts w:hint="eastAsia" w:ascii="仿宋" w:hAnsi="仿宋" w:eastAsia="仿宋" w:cs="仿宋"/>
                <w:bCs/>
                <w:sz w:val="32"/>
                <w:szCs w:val="32"/>
              </w:rPr>
              <w:t>1、主要承载立柱尺寸应不小于φ114×3.0mm；</w:t>
            </w:r>
          </w:p>
          <w:p>
            <w:pPr>
              <w:tabs>
                <w:tab w:val="left" w:pos="2730"/>
              </w:tabs>
              <w:spacing w:line="276" w:lineRule="auto"/>
              <w:rPr>
                <w:rFonts w:hint="eastAsia" w:ascii="仿宋" w:hAnsi="仿宋" w:eastAsia="仿宋" w:cs="仿宋"/>
                <w:bCs/>
                <w:sz w:val="32"/>
                <w:szCs w:val="32"/>
              </w:rPr>
            </w:pPr>
            <w:r>
              <w:rPr>
                <w:rFonts w:hint="eastAsia" w:ascii="仿宋" w:hAnsi="仿宋" w:eastAsia="仿宋" w:cs="仿宋"/>
                <w:bCs/>
                <w:sz w:val="32"/>
                <w:szCs w:val="32"/>
              </w:rPr>
              <w:t>2、主要承载横梁尺寸应不小于φ30×3.0mm；</w:t>
            </w:r>
          </w:p>
          <w:p>
            <w:pPr>
              <w:tabs>
                <w:tab w:val="left" w:pos="2730"/>
              </w:tabs>
              <w:spacing w:line="276" w:lineRule="auto"/>
              <w:rPr>
                <w:rFonts w:hint="eastAsia" w:ascii="仿宋" w:hAnsi="仿宋" w:eastAsia="仿宋" w:cs="仿宋"/>
                <w:bCs/>
                <w:sz w:val="32"/>
                <w:szCs w:val="32"/>
              </w:rPr>
            </w:pPr>
            <w:r>
              <w:rPr>
                <w:rFonts w:hint="eastAsia" w:ascii="仿宋" w:hAnsi="仿宋" w:eastAsia="仿宋" w:cs="仿宋"/>
                <w:bCs/>
                <w:sz w:val="32"/>
                <w:szCs w:val="32"/>
              </w:rPr>
              <w:t>3、横管中心间距应不小于300mm；</w:t>
            </w:r>
          </w:p>
          <w:p>
            <w:pPr>
              <w:tabs>
                <w:tab w:val="left" w:pos="2730"/>
              </w:tabs>
              <w:spacing w:line="276" w:lineRule="auto"/>
              <w:rPr>
                <w:rFonts w:hint="eastAsia" w:ascii="仿宋" w:hAnsi="仿宋" w:eastAsia="仿宋" w:cs="仿宋"/>
                <w:bCs/>
                <w:sz w:val="32"/>
                <w:szCs w:val="32"/>
              </w:rPr>
            </w:pPr>
            <w:r>
              <w:rPr>
                <w:rFonts w:hint="eastAsia" w:ascii="仿宋" w:hAnsi="仿宋" w:eastAsia="仿宋" w:cs="仿宋"/>
                <w:bCs/>
                <w:sz w:val="32"/>
                <w:szCs w:val="32"/>
              </w:rPr>
              <w:t>4、最下方横杠距底面的高度应不小于668mm；</w:t>
            </w:r>
          </w:p>
          <w:p>
            <w:pPr>
              <w:tabs>
                <w:tab w:val="left" w:pos="2730"/>
              </w:tabs>
              <w:spacing w:line="276" w:lineRule="auto"/>
              <w:rPr>
                <w:rFonts w:hint="eastAsia" w:ascii="仿宋" w:hAnsi="仿宋" w:eastAsia="仿宋" w:cs="仿宋"/>
                <w:bCs/>
                <w:sz w:val="32"/>
                <w:szCs w:val="32"/>
              </w:rPr>
            </w:pPr>
            <w:r>
              <w:rPr>
                <w:rFonts w:hint="eastAsia" w:ascii="仿宋" w:hAnsi="仿宋" w:eastAsia="仿宋" w:cs="仿宋"/>
                <w:bCs/>
                <w:sz w:val="32"/>
                <w:szCs w:val="32"/>
              </w:rPr>
              <w:t>5、两立柱间距应不小于1114mm；</w:t>
            </w:r>
          </w:p>
          <w:p>
            <w:pPr>
              <w:tabs>
                <w:tab w:val="left" w:pos="2730"/>
              </w:tabs>
              <w:spacing w:line="276" w:lineRule="auto"/>
              <w:rPr>
                <w:rFonts w:hint="eastAsia" w:ascii="仿宋" w:hAnsi="仿宋" w:eastAsia="仿宋" w:cs="仿宋"/>
                <w:bCs/>
                <w:sz w:val="32"/>
                <w:szCs w:val="32"/>
              </w:rPr>
            </w:pPr>
            <w:r>
              <w:rPr>
                <w:rFonts w:hint="eastAsia" w:ascii="仿宋" w:hAnsi="仿宋" w:eastAsia="仿宋" w:cs="仿宋"/>
                <w:bCs/>
                <w:sz w:val="32"/>
                <w:szCs w:val="32"/>
              </w:rPr>
              <w:t>6、安装方式：采用直埋式  埋地深度应不小于500mm；</w:t>
            </w:r>
          </w:p>
          <w:p>
            <w:pPr>
              <w:tabs>
                <w:tab w:val="left" w:pos="2730"/>
              </w:tabs>
              <w:spacing w:line="276" w:lineRule="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7、符合《室外健身器材的安全通用要求》GB19272-2011的要求。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2</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双联单杠</w:t>
            </w:r>
          </w:p>
        </w:tc>
        <w:tc>
          <w:tcPr>
            <w:tcW w:w="7679" w:type="dxa"/>
            <w:shd w:val="clear" w:color="auto" w:fill="auto"/>
            <w:vAlign w:val="center"/>
          </w:tcPr>
          <w:p>
            <w:pPr>
              <w:tabs>
                <w:tab w:val="left" w:pos="2730"/>
              </w:tabs>
              <w:spacing w:line="276" w:lineRule="auto"/>
              <w:rPr>
                <w:rFonts w:hint="eastAsia" w:ascii="仿宋" w:hAnsi="仿宋" w:eastAsia="仿宋" w:cs="仿宋"/>
                <w:sz w:val="32"/>
                <w:szCs w:val="32"/>
              </w:rPr>
            </w:pPr>
            <w:r>
              <w:rPr>
                <w:rFonts w:hint="eastAsia" w:ascii="仿宋" w:hAnsi="仿宋" w:eastAsia="仿宋" w:cs="仿宋"/>
                <w:sz w:val="32"/>
                <w:szCs w:val="32"/>
              </w:rPr>
              <w:t>1、主要承载立柱尺寸</w:t>
            </w:r>
            <w:r>
              <w:rPr>
                <w:rFonts w:hint="eastAsia" w:ascii="仿宋" w:hAnsi="仿宋" w:eastAsia="仿宋" w:cs="仿宋"/>
                <w:bCs/>
                <w:sz w:val="32"/>
                <w:szCs w:val="32"/>
              </w:rPr>
              <w:t>应不小于</w:t>
            </w:r>
            <w:r>
              <w:rPr>
                <w:rFonts w:hint="eastAsia" w:ascii="仿宋" w:hAnsi="仿宋" w:eastAsia="仿宋" w:cs="仿宋"/>
                <w:sz w:val="32"/>
                <w:szCs w:val="32"/>
              </w:rPr>
              <w:t>φ114×3.0mm；</w:t>
            </w:r>
          </w:p>
          <w:p>
            <w:pPr>
              <w:tabs>
                <w:tab w:val="left" w:pos="2730"/>
              </w:tabs>
              <w:spacing w:line="276" w:lineRule="auto"/>
              <w:rPr>
                <w:rFonts w:hint="eastAsia" w:ascii="仿宋" w:hAnsi="仿宋" w:eastAsia="仿宋" w:cs="仿宋"/>
                <w:sz w:val="32"/>
                <w:szCs w:val="32"/>
              </w:rPr>
            </w:pPr>
            <w:r>
              <w:rPr>
                <w:rFonts w:hint="eastAsia" w:ascii="仿宋" w:hAnsi="仿宋" w:eastAsia="仿宋" w:cs="仿宋"/>
                <w:sz w:val="32"/>
                <w:szCs w:val="32"/>
              </w:rPr>
              <w:t>2、主要承载横梁尺寸</w:t>
            </w:r>
            <w:r>
              <w:rPr>
                <w:rFonts w:hint="eastAsia" w:ascii="仿宋" w:hAnsi="仿宋" w:eastAsia="仿宋" w:cs="仿宋"/>
                <w:bCs/>
                <w:sz w:val="32"/>
                <w:szCs w:val="32"/>
              </w:rPr>
              <w:t>应不小于</w:t>
            </w:r>
            <w:r>
              <w:rPr>
                <w:rFonts w:hint="eastAsia" w:ascii="仿宋" w:hAnsi="仿宋" w:eastAsia="仿宋" w:cs="仿宋"/>
                <w:sz w:val="32"/>
                <w:szCs w:val="32"/>
              </w:rPr>
              <w:t xml:space="preserve">φ26mm； </w:t>
            </w:r>
          </w:p>
          <w:p>
            <w:pPr>
              <w:tabs>
                <w:tab w:val="left" w:pos="2730"/>
              </w:tabs>
              <w:spacing w:line="276" w:lineRule="auto"/>
              <w:rPr>
                <w:rFonts w:hint="eastAsia" w:ascii="仿宋" w:hAnsi="仿宋" w:eastAsia="仿宋" w:cs="仿宋"/>
                <w:sz w:val="32"/>
                <w:szCs w:val="32"/>
              </w:rPr>
            </w:pPr>
            <w:r>
              <w:rPr>
                <w:rFonts w:hint="eastAsia" w:ascii="仿宋" w:hAnsi="仿宋" w:eastAsia="仿宋" w:cs="仿宋"/>
                <w:sz w:val="32"/>
                <w:szCs w:val="32"/>
              </w:rPr>
              <w:t>4、使用宽度</w:t>
            </w:r>
            <w:r>
              <w:rPr>
                <w:rFonts w:hint="eastAsia" w:ascii="仿宋" w:hAnsi="仿宋" w:eastAsia="仿宋" w:cs="仿宋"/>
                <w:bCs/>
                <w:sz w:val="32"/>
                <w:szCs w:val="32"/>
              </w:rPr>
              <w:t>应不小于</w:t>
            </w:r>
            <w:r>
              <w:rPr>
                <w:rFonts w:hint="eastAsia" w:ascii="仿宋" w:hAnsi="仿宋" w:eastAsia="仿宋" w:cs="仿宋"/>
                <w:sz w:val="32"/>
                <w:szCs w:val="32"/>
              </w:rPr>
              <w:t>1200mm，高杠面高度</w:t>
            </w:r>
            <w:r>
              <w:rPr>
                <w:rFonts w:hint="eastAsia" w:ascii="仿宋" w:hAnsi="仿宋" w:eastAsia="仿宋" w:cs="仿宋"/>
                <w:bCs/>
                <w:sz w:val="32"/>
                <w:szCs w:val="32"/>
              </w:rPr>
              <w:t>应不小于</w:t>
            </w:r>
            <w:r>
              <w:rPr>
                <w:rFonts w:hint="eastAsia" w:ascii="仿宋" w:hAnsi="仿宋" w:eastAsia="仿宋" w:cs="仿宋"/>
                <w:sz w:val="32"/>
                <w:szCs w:val="32"/>
              </w:rPr>
              <w:t>1800mm，低杠杠面高度</w:t>
            </w:r>
            <w:r>
              <w:rPr>
                <w:rFonts w:hint="eastAsia" w:ascii="仿宋" w:hAnsi="仿宋" w:eastAsia="仿宋" w:cs="仿宋"/>
                <w:bCs/>
                <w:sz w:val="32"/>
                <w:szCs w:val="32"/>
              </w:rPr>
              <w:t>应不小于</w:t>
            </w:r>
            <w:r>
              <w:rPr>
                <w:rFonts w:hint="eastAsia" w:ascii="仿宋" w:hAnsi="仿宋" w:eastAsia="仿宋" w:cs="仿宋"/>
                <w:sz w:val="32"/>
                <w:szCs w:val="32"/>
              </w:rPr>
              <w:t>1500mm,横杠外径</w:t>
            </w:r>
            <w:r>
              <w:rPr>
                <w:rFonts w:hint="eastAsia" w:ascii="仿宋" w:hAnsi="仿宋" w:eastAsia="仿宋" w:cs="仿宋"/>
                <w:bCs/>
                <w:sz w:val="32"/>
                <w:szCs w:val="32"/>
              </w:rPr>
              <w:t>应不小于</w:t>
            </w:r>
            <w:r>
              <w:rPr>
                <w:rFonts w:hint="eastAsia" w:ascii="仿宋" w:hAnsi="仿宋" w:eastAsia="仿宋" w:cs="仿宋"/>
                <w:sz w:val="32"/>
                <w:szCs w:val="32"/>
              </w:rPr>
              <w:t>26mm；</w:t>
            </w:r>
          </w:p>
          <w:p>
            <w:pPr>
              <w:tabs>
                <w:tab w:val="left" w:pos="2730"/>
              </w:tabs>
              <w:spacing w:line="276" w:lineRule="auto"/>
              <w:rPr>
                <w:rFonts w:hint="eastAsia" w:ascii="仿宋" w:hAnsi="仿宋" w:eastAsia="仿宋" w:cs="仿宋"/>
                <w:bCs/>
                <w:sz w:val="32"/>
                <w:szCs w:val="32"/>
              </w:rPr>
            </w:pPr>
            <w:r>
              <w:rPr>
                <w:rFonts w:hint="eastAsia" w:ascii="仿宋" w:hAnsi="仿宋" w:eastAsia="仿宋" w:cs="仿宋"/>
                <w:sz w:val="32"/>
                <w:szCs w:val="32"/>
              </w:rPr>
              <w:t>5、</w:t>
            </w:r>
            <w:r>
              <w:rPr>
                <w:rFonts w:hint="eastAsia" w:ascii="仿宋" w:hAnsi="仿宋" w:eastAsia="仿宋" w:cs="仿宋"/>
                <w:bCs/>
                <w:sz w:val="32"/>
                <w:szCs w:val="32"/>
              </w:rPr>
              <w:t>安装方式：采用直埋式  埋地深度应不小于500mm；</w:t>
            </w:r>
          </w:p>
          <w:p>
            <w:pPr>
              <w:tabs>
                <w:tab w:val="left" w:pos="2730"/>
              </w:tabs>
              <w:spacing w:line="276" w:lineRule="auto"/>
              <w:rPr>
                <w:rFonts w:hint="eastAsia" w:ascii="仿宋" w:hAnsi="仿宋" w:eastAsia="仿宋" w:cs="仿宋"/>
                <w:color w:val="000000"/>
                <w:kern w:val="0"/>
                <w:sz w:val="32"/>
                <w:szCs w:val="32"/>
              </w:rPr>
            </w:pPr>
            <w:r>
              <w:rPr>
                <w:rFonts w:hint="eastAsia" w:ascii="仿宋" w:hAnsi="仿宋" w:eastAsia="仿宋" w:cs="仿宋"/>
                <w:bCs/>
                <w:sz w:val="32"/>
                <w:szCs w:val="32"/>
              </w:rPr>
              <w:t>6、</w:t>
            </w:r>
            <w:r>
              <w:rPr>
                <w:rFonts w:hint="eastAsia" w:ascii="仿宋" w:hAnsi="仿宋" w:eastAsia="仿宋" w:cs="仿宋"/>
                <w:color w:val="000000"/>
                <w:kern w:val="0"/>
                <w:sz w:val="32"/>
                <w:szCs w:val="32"/>
              </w:rPr>
              <w:t>符合《室外健身器材的安全通用要求》GB19272-2011的要求。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3</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平梯</w:t>
            </w:r>
          </w:p>
        </w:tc>
        <w:tc>
          <w:tcPr>
            <w:tcW w:w="7679" w:type="dxa"/>
            <w:shd w:val="clear" w:color="auto" w:fill="auto"/>
            <w:vAlign w:val="center"/>
          </w:tcPr>
          <w:p>
            <w:pPr>
              <w:spacing w:line="276" w:lineRule="auto"/>
              <w:rPr>
                <w:rFonts w:hint="eastAsia" w:ascii="仿宋" w:hAnsi="仿宋" w:eastAsia="仿宋" w:cs="仿宋"/>
                <w:sz w:val="32"/>
                <w:szCs w:val="32"/>
              </w:rPr>
            </w:pPr>
            <w:r>
              <w:rPr>
                <w:rFonts w:hint="eastAsia" w:ascii="仿宋" w:hAnsi="仿宋" w:eastAsia="仿宋" w:cs="仿宋"/>
                <w:sz w:val="32"/>
                <w:szCs w:val="32"/>
              </w:rPr>
              <w:t>1、主要承载立柱尺寸</w:t>
            </w:r>
            <w:r>
              <w:rPr>
                <w:rFonts w:hint="eastAsia" w:ascii="仿宋" w:hAnsi="仿宋" w:eastAsia="仿宋" w:cs="仿宋"/>
                <w:bCs/>
                <w:sz w:val="32"/>
                <w:szCs w:val="32"/>
              </w:rPr>
              <w:t>应不小于</w:t>
            </w:r>
            <w:r>
              <w:rPr>
                <w:rFonts w:hint="eastAsia" w:ascii="仿宋" w:hAnsi="仿宋" w:eastAsia="仿宋" w:cs="仿宋"/>
                <w:sz w:val="32"/>
                <w:szCs w:val="32"/>
              </w:rPr>
              <w:t xml:space="preserve"> Φ114×3.0mm；</w:t>
            </w:r>
          </w:p>
          <w:p>
            <w:pPr>
              <w:spacing w:line="276" w:lineRule="auto"/>
              <w:rPr>
                <w:rFonts w:hint="eastAsia" w:ascii="仿宋" w:hAnsi="仿宋" w:eastAsia="仿宋" w:cs="仿宋"/>
                <w:sz w:val="32"/>
                <w:szCs w:val="32"/>
              </w:rPr>
            </w:pPr>
            <w:r>
              <w:rPr>
                <w:rFonts w:hint="eastAsia" w:ascii="仿宋" w:hAnsi="仿宋" w:eastAsia="仿宋" w:cs="仿宋"/>
                <w:sz w:val="32"/>
                <w:szCs w:val="32"/>
              </w:rPr>
              <w:t>2、主要承载横梁尺寸</w:t>
            </w:r>
            <w:r>
              <w:rPr>
                <w:rFonts w:hint="eastAsia" w:ascii="仿宋" w:hAnsi="仿宋" w:eastAsia="仿宋" w:cs="仿宋"/>
                <w:bCs/>
                <w:sz w:val="32"/>
                <w:szCs w:val="32"/>
              </w:rPr>
              <w:t>应不小于</w:t>
            </w:r>
            <w:r>
              <w:rPr>
                <w:rFonts w:hint="eastAsia" w:ascii="仿宋" w:hAnsi="仿宋" w:eastAsia="仿宋" w:cs="仿宋"/>
                <w:sz w:val="32"/>
                <w:szCs w:val="32"/>
              </w:rPr>
              <w:t>Φ50×3.0mm；</w:t>
            </w:r>
          </w:p>
          <w:p>
            <w:pPr>
              <w:spacing w:line="276" w:lineRule="auto"/>
              <w:rPr>
                <w:rFonts w:hint="eastAsia" w:ascii="仿宋" w:hAnsi="仿宋" w:eastAsia="仿宋" w:cs="仿宋"/>
                <w:sz w:val="32"/>
                <w:szCs w:val="32"/>
              </w:rPr>
            </w:pPr>
            <w:r>
              <w:rPr>
                <w:rFonts w:hint="eastAsia" w:ascii="仿宋" w:hAnsi="仿宋" w:eastAsia="仿宋" w:cs="仿宋"/>
                <w:sz w:val="32"/>
                <w:szCs w:val="32"/>
              </w:rPr>
              <w:t>3、横杆距地最大距离</w:t>
            </w:r>
            <w:r>
              <w:rPr>
                <w:rFonts w:hint="eastAsia" w:ascii="仿宋" w:hAnsi="仿宋" w:eastAsia="仿宋" w:cs="仿宋"/>
                <w:bCs/>
                <w:sz w:val="32"/>
                <w:szCs w:val="32"/>
              </w:rPr>
              <w:t>应不大于</w:t>
            </w:r>
            <w:r>
              <w:rPr>
                <w:rFonts w:hint="eastAsia" w:ascii="仿宋" w:hAnsi="仿宋" w:eastAsia="仿宋" w:cs="仿宋"/>
                <w:sz w:val="32"/>
                <w:szCs w:val="32"/>
              </w:rPr>
              <w:t>1980mm；</w:t>
            </w:r>
          </w:p>
          <w:p>
            <w:pPr>
              <w:spacing w:line="276" w:lineRule="auto"/>
              <w:rPr>
                <w:rFonts w:hint="eastAsia" w:ascii="仿宋" w:hAnsi="仿宋" w:eastAsia="仿宋" w:cs="仿宋"/>
                <w:sz w:val="32"/>
                <w:szCs w:val="32"/>
              </w:rPr>
            </w:pPr>
            <w:r>
              <w:rPr>
                <w:rFonts w:hint="eastAsia" w:ascii="仿宋" w:hAnsi="仿宋" w:eastAsia="仿宋" w:cs="仿宋"/>
                <w:sz w:val="32"/>
                <w:szCs w:val="32"/>
              </w:rPr>
              <w:t>4、把手管尺寸</w:t>
            </w:r>
            <w:r>
              <w:rPr>
                <w:rFonts w:hint="eastAsia" w:ascii="仿宋" w:hAnsi="仿宋" w:eastAsia="仿宋" w:cs="仿宋"/>
                <w:bCs/>
                <w:sz w:val="32"/>
                <w:szCs w:val="32"/>
              </w:rPr>
              <w:t>应不小于</w:t>
            </w:r>
            <w:r>
              <w:rPr>
                <w:rFonts w:hint="eastAsia" w:ascii="仿宋" w:hAnsi="仿宋" w:eastAsia="仿宋" w:cs="仿宋"/>
                <w:sz w:val="32"/>
                <w:szCs w:val="32"/>
              </w:rPr>
              <w:t>Φ30×3.0mm；</w:t>
            </w:r>
          </w:p>
          <w:p>
            <w:pPr>
              <w:spacing w:line="276" w:lineRule="auto"/>
              <w:rPr>
                <w:rFonts w:hint="eastAsia" w:ascii="仿宋" w:hAnsi="仿宋" w:eastAsia="仿宋" w:cs="仿宋"/>
                <w:bCs/>
                <w:sz w:val="32"/>
                <w:szCs w:val="32"/>
              </w:rPr>
            </w:pPr>
            <w:r>
              <w:rPr>
                <w:rFonts w:hint="eastAsia" w:ascii="仿宋" w:hAnsi="仿宋" w:eastAsia="仿宋" w:cs="仿宋"/>
                <w:bCs/>
                <w:sz w:val="32"/>
                <w:szCs w:val="32"/>
              </w:rPr>
              <w:t>5、安装方式：采用直埋式  埋地深度应不小于500mm；</w:t>
            </w:r>
          </w:p>
          <w:p>
            <w:pPr>
              <w:spacing w:line="276" w:lineRule="auto"/>
              <w:rPr>
                <w:rFonts w:hint="eastAsia" w:ascii="仿宋" w:hAnsi="仿宋" w:eastAsia="仿宋" w:cs="仿宋"/>
                <w:color w:val="000000"/>
                <w:kern w:val="0"/>
                <w:sz w:val="32"/>
                <w:szCs w:val="32"/>
              </w:rPr>
            </w:pPr>
            <w:r>
              <w:rPr>
                <w:rFonts w:hint="eastAsia" w:ascii="仿宋" w:hAnsi="仿宋" w:eastAsia="仿宋" w:cs="仿宋"/>
                <w:bCs/>
                <w:sz w:val="32"/>
                <w:szCs w:val="32"/>
              </w:rPr>
              <w:t>6、</w:t>
            </w:r>
            <w:r>
              <w:rPr>
                <w:rFonts w:hint="eastAsia" w:ascii="仿宋" w:hAnsi="仿宋" w:eastAsia="仿宋" w:cs="仿宋"/>
                <w:color w:val="000000"/>
                <w:kern w:val="0"/>
                <w:sz w:val="32"/>
                <w:szCs w:val="32"/>
              </w:rPr>
              <w:t>符合《室外健身器材的安全通用要求》GB19272-2011的要求。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4</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低双杠</w:t>
            </w:r>
          </w:p>
        </w:tc>
        <w:tc>
          <w:tcPr>
            <w:tcW w:w="7679" w:type="dxa"/>
            <w:shd w:val="clear" w:color="auto" w:fill="auto"/>
            <w:vAlign w:val="center"/>
          </w:tcPr>
          <w:p>
            <w:pPr>
              <w:spacing w:line="276" w:lineRule="auto"/>
              <w:rPr>
                <w:rFonts w:hint="eastAsia" w:ascii="仿宋" w:hAnsi="仿宋" w:eastAsia="仿宋" w:cs="仿宋"/>
                <w:sz w:val="32"/>
                <w:szCs w:val="32"/>
              </w:rPr>
            </w:pPr>
            <w:r>
              <w:rPr>
                <w:rFonts w:hint="eastAsia" w:ascii="仿宋" w:hAnsi="仿宋" w:eastAsia="仿宋" w:cs="仿宋"/>
                <w:sz w:val="32"/>
                <w:szCs w:val="32"/>
              </w:rPr>
              <w:t>1、主要承载立柱尺寸</w:t>
            </w:r>
            <w:r>
              <w:rPr>
                <w:rFonts w:hint="eastAsia" w:ascii="仿宋" w:hAnsi="仿宋" w:eastAsia="仿宋" w:cs="仿宋"/>
                <w:bCs/>
                <w:sz w:val="32"/>
                <w:szCs w:val="32"/>
              </w:rPr>
              <w:t>应不小于</w:t>
            </w:r>
            <w:r>
              <w:rPr>
                <w:rFonts w:hint="eastAsia" w:ascii="仿宋" w:hAnsi="仿宋" w:eastAsia="仿宋" w:cs="仿宋"/>
                <w:sz w:val="32"/>
                <w:szCs w:val="32"/>
              </w:rPr>
              <w:t>φ114×3.0mm；</w:t>
            </w:r>
          </w:p>
          <w:p>
            <w:pPr>
              <w:spacing w:line="276" w:lineRule="auto"/>
              <w:rPr>
                <w:rFonts w:hint="eastAsia" w:ascii="仿宋" w:hAnsi="仿宋" w:eastAsia="仿宋" w:cs="仿宋"/>
                <w:sz w:val="32"/>
                <w:szCs w:val="32"/>
              </w:rPr>
            </w:pPr>
            <w:r>
              <w:rPr>
                <w:rFonts w:hint="eastAsia" w:ascii="仿宋" w:hAnsi="仿宋" w:eastAsia="仿宋" w:cs="仿宋"/>
                <w:sz w:val="32"/>
                <w:szCs w:val="32"/>
              </w:rPr>
              <w:t>2、主要承载横梁尺寸</w:t>
            </w:r>
            <w:r>
              <w:rPr>
                <w:rFonts w:hint="eastAsia" w:ascii="仿宋" w:hAnsi="仿宋" w:eastAsia="仿宋" w:cs="仿宋"/>
                <w:bCs/>
                <w:sz w:val="32"/>
                <w:szCs w:val="32"/>
              </w:rPr>
              <w:t>应不小于</w:t>
            </w:r>
            <w:r>
              <w:rPr>
                <w:rFonts w:hint="eastAsia" w:ascii="仿宋" w:hAnsi="仿宋" w:eastAsia="仿宋" w:cs="仿宋"/>
                <w:sz w:val="32"/>
                <w:szCs w:val="32"/>
              </w:rPr>
              <w:t>φ32×3.0mm；</w:t>
            </w:r>
          </w:p>
          <w:p>
            <w:pPr>
              <w:spacing w:line="276" w:lineRule="auto"/>
              <w:rPr>
                <w:rFonts w:hint="eastAsia" w:ascii="仿宋" w:hAnsi="仿宋" w:eastAsia="仿宋" w:cs="仿宋"/>
                <w:bCs/>
                <w:sz w:val="32"/>
                <w:szCs w:val="32"/>
              </w:rPr>
            </w:pPr>
            <w:r>
              <w:rPr>
                <w:rFonts w:hint="eastAsia" w:ascii="仿宋" w:hAnsi="仿宋" w:eastAsia="仿宋" w:cs="仿宋"/>
                <w:sz w:val="32"/>
                <w:szCs w:val="32"/>
              </w:rPr>
              <w:t>3、两杠内侧距离</w:t>
            </w:r>
            <w:r>
              <w:rPr>
                <w:rFonts w:hint="eastAsia" w:ascii="仿宋" w:hAnsi="仿宋" w:eastAsia="仿宋" w:cs="仿宋"/>
                <w:bCs/>
                <w:sz w:val="32"/>
                <w:szCs w:val="32"/>
              </w:rPr>
              <w:t>应不小于</w:t>
            </w:r>
            <w:r>
              <w:rPr>
                <w:rFonts w:hint="eastAsia" w:ascii="仿宋" w:hAnsi="仿宋" w:eastAsia="仿宋" w:cs="仿宋"/>
                <w:sz w:val="32"/>
                <w:szCs w:val="32"/>
              </w:rPr>
              <w:t>450mm，杠长</w:t>
            </w:r>
            <w:r>
              <w:rPr>
                <w:rFonts w:hint="eastAsia" w:ascii="仿宋" w:hAnsi="仿宋" w:eastAsia="仿宋" w:cs="仿宋"/>
                <w:bCs/>
                <w:sz w:val="32"/>
                <w:szCs w:val="32"/>
              </w:rPr>
              <w:t>应不小于</w:t>
            </w:r>
            <w:r>
              <w:rPr>
                <w:rFonts w:hint="eastAsia" w:ascii="仿宋" w:hAnsi="仿宋" w:eastAsia="仿宋" w:cs="仿宋"/>
                <w:sz w:val="32"/>
                <w:szCs w:val="32"/>
              </w:rPr>
              <w:t>2000mm，相应的纵向立柱中心距</w:t>
            </w:r>
            <w:r>
              <w:rPr>
                <w:rFonts w:hint="eastAsia" w:ascii="仿宋" w:hAnsi="仿宋" w:eastAsia="仿宋" w:cs="仿宋"/>
                <w:bCs/>
                <w:sz w:val="32"/>
                <w:szCs w:val="32"/>
              </w:rPr>
              <w:t>应不小于</w:t>
            </w:r>
            <w:r>
              <w:rPr>
                <w:rFonts w:hint="eastAsia" w:ascii="仿宋" w:hAnsi="仿宋" w:eastAsia="仿宋" w:cs="仿宋"/>
                <w:sz w:val="32"/>
                <w:szCs w:val="32"/>
              </w:rPr>
              <w:t>1000mm，杠面高度</w:t>
            </w:r>
            <w:r>
              <w:rPr>
                <w:rFonts w:hint="eastAsia" w:ascii="仿宋" w:hAnsi="仿宋" w:eastAsia="仿宋" w:cs="仿宋"/>
                <w:bCs/>
                <w:sz w:val="32"/>
                <w:szCs w:val="32"/>
              </w:rPr>
              <w:t>应不小于</w:t>
            </w:r>
            <w:r>
              <w:rPr>
                <w:rFonts w:hint="eastAsia" w:ascii="仿宋" w:hAnsi="仿宋" w:eastAsia="仿宋" w:cs="仿宋"/>
                <w:sz w:val="32"/>
                <w:szCs w:val="32"/>
              </w:rPr>
              <w:t>1200mm；</w:t>
            </w:r>
            <w:r>
              <w:rPr>
                <w:rFonts w:hint="eastAsia" w:ascii="仿宋" w:hAnsi="仿宋" w:eastAsia="仿宋" w:cs="仿宋"/>
                <w:bCs/>
                <w:sz w:val="32"/>
                <w:szCs w:val="32"/>
              </w:rPr>
              <w:t xml:space="preserve"> </w:t>
            </w:r>
          </w:p>
          <w:p>
            <w:pPr>
              <w:spacing w:line="276" w:lineRule="auto"/>
              <w:rPr>
                <w:rFonts w:hint="eastAsia" w:ascii="仿宋" w:hAnsi="仿宋" w:eastAsia="仿宋" w:cs="仿宋"/>
                <w:bCs/>
                <w:sz w:val="32"/>
                <w:szCs w:val="32"/>
              </w:rPr>
            </w:pPr>
            <w:r>
              <w:rPr>
                <w:rFonts w:hint="eastAsia" w:ascii="仿宋" w:hAnsi="仿宋" w:eastAsia="仿宋" w:cs="仿宋"/>
                <w:bCs/>
                <w:sz w:val="32"/>
                <w:szCs w:val="32"/>
              </w:rPr>
              <w:t>4、安装方式：采用直埋式  埋地深度应不小于500mm；</w:t>
            </w:r>
          </w:p>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bCs/>
                <w:sz w:val="32"/>
                <w:szCs w:val="32"/>
              </w:rPr>
              <w:t>5、</w:t>
            </w:r>
            <w:r>
              <w:rPr>
                <w:rFonts w:hint="eastAsia" w:ascii="仿宋" w:hAnsi="仿宋" w:eastAsia="仿宋" w:cs="仿宋"/>
                <w:color w:val="000000"/>
                <w:kern w:val="0"/>
                <w:sz w:val="32"/>
                <w:szCs w:val="32"/>
              </w:rPr>
              <w:t>符合《室外健身器材的安全通用要求》GB19272-2011的要求。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5</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爬绳爬杆</w:t>
            </w:r>
          </w:p>
        </w:tc>
        <w:tc>
          <w:tcPr>
            <w:tcW w:w="7679" w:type="dxa"/>
            <w:shd w:val="clear" w:color="auto" w:fill="auto"/>
            <w:vAlign w:val="center"/>
          </w:tcPr>
          <w:p>
            <w:pPr>
              <w:tabs>
                <w:tab w:val="left" w:pos="2730"/>
              </w:tabs>
              <w:spacing w:line="276" w:lineRule="auto"/>
              <w:rPr>
                <w:rFonts w:hint="eastAsia" w:ascii="仿宋" w:hAnsi="仿宋" w:eastAsia="仿宋" w:cs="仿宋"/>
                <w:sz w:val="32"/>
                <w:szCs w:val="32"/>
              </w:rPr>
            </w:pPr>
            <w:r>
              <w:rPr>
                <w:rFonts w:hint="eastAsia" w:ascii="仿宋" w:hAnsi="仿宋" w:eastAsia="仿宋" w:cs="仿宋"/>
                <w:sz w:val="32"/>
                <w:szCs w:val="32"/>
              </w:rPr>
              <w:t>1、主要承载立柱尺寸</w:t>
            </w:r>
            <w:r>
              <w:rPr>
                <w:rFonts w:hint="eastAsia" w:ascii="仿宋" w:hAnsi="仿宋" w:eastAsia="仿宋" w:cs="仿宋"/>
                <w:bCs/>
                <w:sz w:val="32"/>
                <w:szCs w:val="32"/>
              </w:rPr>
              <w:t>应不小于</w:t>
            </w:r>
            <w:r>
              <w:rPr>
                <w:rFonts w:hint="eastAsia" w:ascii="仿宋" w:hAnsi="仿宋" w:eastAsia="仿宋" w:cs="仿宋"/>
                <w:sz w:val="32"/>
                <w:szCs w:val="32"/>
              </w:rPr>
              <w:t>φ114×3.0mm；</w:t>
            </w:r>
          </w:p>
          <w:p>
            <w:pPr>
              <w:tabs>
                <w:tab w:val="left" w:pos="2730"/>
              </w:tabs>
              <w:spacing w:line="276" w:lineRule="auto"/>
              <w:rPr>
                <w:rFonts w:hint="eastAsia" w:ascii="仿宋" w:hAnsi="仿宋" w:eastAsia="仿宋" w:cs="仿宋"/>
                <w:sz w:val="32"/>
                <w:szCs w:val="32"/>
              </w:rPr>
            </w:pPr>
            <w:r>
              <w:rPr>
                <w:rFonts w:hint="eastAsia" w:ascii="仿宋" w:hAnsi="仿宋" w:eastAsia="仿宋" w:cs="仿宋"/>
                <w:sz w:val="32"/>
                <w:szCs w:val="32"/>
              </w:rPr>
              <w:t>2、主要承载横梁尺寸</w:t>
            </w:r>
            <w:r>
              <w:rPr>
                <w:rFonts w:hint="eastAsia" w:ascii="仿宋" w:hAnsi="仿宋" w:eastAsia="仿宋" w:cs="仿宋"/>
                <w:bCs/>
                <w:sz w:val="32"/>
                <w:szCs w:val="32"/>
              </w:rPr>
              <w:t>应不小于</w:t>
            </w:r>
            <w:r>
              <w:rPr>
                <w:rFonts w:hint="eastAsia" w:ascii="仿宋" w:hAnsi="仿宋" w:eastAsia="仿宋" w:cs="仿宋"/>
                <w:sz w:val="32"/>
                <w:szCs w:val="32"/>
              </w:rPr>
              <w:t xml:space="preserve">φ89×3.0mm； </w:t>
            </w:r>
          </w:p>
          <w:p>
            <w:pPr>
              <w:tabs>
                <w:tab w:val="left" w:pos="2730"/>
              </w:tabs>
              <w:spacing w:line="276" w:lineRule="auto"/>
              <w:rPr>
                <w:rFonts w:hint="eastAsia" w:ascii="仿宋" w:hAnsi="仿宋" w:eastAsia="仿宋" w:cs="仿宋"/>
                <w:sz w:val="32"/>
                <w:szCs w:val="32"/>
              </w:rPr>
            </w:pPr>
            <w:r>
              <w:rPr>
                <w:rFonts w:hint="eastAsia" w:ascii="仿宋" w:hAnsi="仿宋" w:eastAsia="仿宋" w:cs="仿宋"/>
                <w:sz w:val="32"/>
                <w:szCs w:val="32"/>
              </w:rPr>
              <w:t>4、使用宽度</w:t>
            </w:r>
            <w:r>
              <w:rPr>
                <w:rFonts w:hint="eastAsia" w:ascii="仿宋" w:hAnsi="仿宋" w:eastAsia="仿宋" w:cs="仿宋"/>
                <w:bCs/>
                <w:sz w:val="32"/>
                <w:szCs w:val="32"/>
              </w:rPr>
              <w:t>应不小于</w:t>
            </w:r>
            <w:r>
              <w:rPr>
                <w:rFonts w:hint="eastAsia" w:ascii="仿宋" w:hAnsi="仿宋" w:eastAsia="仿宋" w:cs="仿宋"/>
                <w:sz w:val="32"/>
                <w:szCs w:val="32"/>
              </w:rPr>
              <w:t>600mm、爬杆外径</w:t>
            </w:r>
            <w:r>
              <w:rPr>
                <w:rFonts w:hint="eastAsia" w:ascii="仿宋" w:hAnsi="仿宋" w:eastAsia="仿宋" w:cs="仿宋"/>
                <w:bCs/>
                <w:sz w:val="32"/>
                <w:szCs w:val="32"/>
              </w:rPr>
              <w:t>应不小于</w:t>
            </w:r>
            <w:r>
              <w:rPr>
                <w:rFonts w:hint="eastAsia" w:ascii="仿宋" w:hAnsi="仿宋" w:eastAsia="仿宋" w:cs="仿宋"/>
                <w:sz w:val="32"/>
                <w:szCs w:val="32"/>
              </w:rPr>
              <w:t>32mm、爬绳外径</w:t>
            </w:r>
            <w:r>
              <w:rPr>
                <w:rFonts w:hint="eastAsia" w:ascii="仿宋" w:hAnsi="仿宋" w:eastAsia="仿宋" w:cs="仿宋"/>
                <w:bCs/>
                <w:sz w:val="32"/>
                <w:szCs w:val="32"/>
              </w:rPr>
              <w:t>应不小于</w:t>
            </w:r>
            <w:r>
              <w:rPr>
                <w:rFonts w:hint="eastAsia" w:ascii="仿宋" w:hAnsi="仿宋" w:eastAsia="仿宋" w:cs="仿宋"/>
                <w:sz w:val="32"/>
                <w:szCs w:val="32"/>
              </w:rPr>
              <w:t>30mm；</w:t>
            </w:r>
          </w:p>
          <w:p>
            <w:pPr>
              <w:tabs>
                <w:tab w:val="left" w:pos="2730"/>
              </w:tabs>
              <w:spacing w:line="276" w:lineRule="auto"/>
              <w:rPr>
                <w:rFonts w:hint="eastAsia" w:ascii="仿宋" w:hAnsi="仿宋" w:eastAsia="仿宋" w:cs="仿宋"/>
                <w:sz w:val="32"/>
                <w:szCs w:val="32"/>
              </w:rPr>
            </w:pPr>
            <w:r>
              <w:rPr>
                <w:rFonts w:hint="eastAsia" w:ascii="仿宋" w:hAnsi="仿宋" w:eastAsia="仿宋" w:cs="仿宋"/>
                <w:sz w:val="32"/>
                <w:szCs w:val="32"/>
              </w:rPr>
              <w:t>5、安装方式：采用直埋式，埋地深度</w:t>
            </w:r>
            <w:r>
              <w:rPr>
                <w:rFonts w:hint="eastAsia" w:ascii="仿宋" w:hAnsi="仿宋" w:eastAsia="仿宋" w:cs="仿宋"/>
                <w:bCs/>
                <w:sz w:val="32"/>
                <w:szCs w:val="32"/>
              </w:rPr>
              <w:t>应不小于</w:t>
            </w:r>
            <w:r>
              <w:rPr>
                <w:rFonts w:hint="eastAsia" w:ascii="仿宋" w:hAnsi="仿宋" w:eastAsia="仿宋" w:cs="仿宋"/>
                <w:sz w:val="32"/>
                <w:szCs w:val="32"/>
              </w:rPr>
              <w:t>600mm；</w:t>
            </w:r>
          </w:p>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sz w:val="32"/>
                <w:szCs w:val="32"/>
              </w:rPr>
              <w:t>6、</w:t>
            </w:r>
            <w:r>
              <w:rPr>
                <w:rFonts w:hint="eastAsia" w:ascii="仿宋" w:hAnsi="仿宋" w:eastAsia="仿宋" w:cs="仿宋"/>
                <w:color w:val="000000"/>
                <w:kern w:val="0"/>
                <w:sz w:val="32"/>
                <w:szCs w:val="32"/>
              </w:rPr>
              <w:t>符合《室外健身器材的安全通用要求》GB19272-2011的要求。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6</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小篮球架</w:t>
            </w:r>
          </w:p>
        </w:tc>
        <w:tc>
          <w:tcPr>
            <w:tcW w:w="7679" w:type="dxa"/>
            <w:shd w:val="clear" w:color="auto" w:fill="auto"/>
            <w:vAlign w:val="center"/>
          </w:tcPr>
          <w:p>
            <w:pPr>
              <w:tabs>
                <w:tab w:val="left" w:pos="2730"/>
              </w:tabs>
              <w:spacing w:line="276" w:lineRule="auto"/>
              <w:rPr>
                <w:rFonts w:hint="eastAsia" w:ascii="仿宋" w:hAnsi="仿宋" w:eastAsia="仿宋" w:cs="仿宋"/>
                <w:sz w:val="32"/>
                <w:szCs w:val="32"/>
              </w:rPr>
            </w:pPr>
            <w:r>
              <w:rPr>
                <w:rFonts w:hint="eastAsia" w:ascii="仿宋" w:hAnsi="仿宋" w:eastAsia="仿宋" w:cs="仿宋"/>
                <w:sz w:val="32"/>
                <w:szCs w:val="32"/>
              </w:rPr>
              <w:t>1、主要承载立柱尺寸</w:t>
            </w:r>
            <w:r>
              <w:rPr>
                <w:rFonts w:hint="eastAsia" w:ascii="仿宋" w:hAnsi="仿宋" w:eastAsia="仿宋" w:cs="仿宋"/>
                <w:bCs/>
                <w:sz w:val="32"/>
                <w:szCs w:val="32"/>
              </w:rPr>
              <w:t>应不小于</w:t>
            </w:r>
            <w:r>
              <w:rPr>
                <w:rFonts w:hint="eastAsia" w:ascii="仿宋" w:hAnsi="仿宋" w:eastAsia="仿宋" w:cs="仿宋"/>
                <w:sz w:val="32"/>
                <w:szCs w:val="32"/>
              </w:rPr>
              <w:t>φ140×3.0mm；</w:t>
            </w:r>
          </w:p>
          <w:p>
            <w:pPr>
              <w:tabs>
                <w:tab w:val="left" w:pos="2730"/>
              </w:tabs>
              <w:spacing w:line="276" w:lineRule="auto"/>
              <w:rPr>
                <w:rFonts w:hint="eastAsia" w:ascii="仿宋" w:hAnsi="仿宋" w:eastAsia="仿宋" w:cs="仿宋"/>
                <w:sz w:val="32"/>
                <w:szCs w:val="32"/>
              </w:rPr>
            </w:pPr>
            <w:r>
              <w:rPr>
                <w:rFonts w:hint="eastAsia" w:ascii="仿宋" w:hAnsi="仿宋" w:eastAsia="仿宋" w:cs="仿宋"/>
                <w:sz w:val="32"/>
                <w:szCs w:val="32"/>
              </w:rPr>
              <w:t>2、主要承载横梁尺寸</w:t>
            </w:r>
            <w:r>
              <w:rPr>
                <w:rFonts w:hint="eastAsia" w:ascii="仿宋" w:hAnsi="仿宋" w:eastAsia="仿宋" w:cs="仿宋"/>
                <w:bCs/>
                <w:sz w:val="32"/>
                <w:szCs w:val="32"/>
              </w:rPr>
              <w:t>应不小于</w:t>
            </w:r>
            <w:r>
              <w:rPr>
                <w:rFonts w:hint="eastAsia" w:ascii="仿宋" w:hAnsi="仿宋" w:eastAsia="仿宋" w:cs="仿宋"/>
                <w:sz w:val="32"/>
                <w:szCs w:val="32"/>
              </w:rPr>
              <w:t>φ89×3.0mm；</w:t>
            </w:r>
          </w:p>
          <w:p>
            <w:pPr>
              <w:tabs>
                <w:tab w:val="left" w:pos="2730"/>
              </w:tabs>
              <w:spacing w:line="276" w:lineRule="auto"/>
              <w:rPr>
                <w:rFonts w:hint="eastAsia" w:ascii="仿宋" w:hAnsi="仿宋" w:eastAsia="仿宋" w:cs="仿宋"/>
                <w:sz w:val="32"/>
                <w:szCs w:val="32"/>
              </w:rPr>
            </w:pPr>
            <w:r>
              <w:rPr>
                <w:rFonts w:hint="eastAsia" w:ascii="仿宋" w:hAnsi="仿宋" w:eastAsia="仿宋" w:cs="仿宋"/>
                <w:sz w:val="32"/>
                <w:szCs w:val="32"/>
              </w:rPr>
              <w:t>3、篮板尺寸</w:t>
            </w:r>
            <w:r>
              <w:rPr>
                <w:rFonts w:hint="eastAsia" w:ascii="仿宋" w:hAnsi="仿宋" w:eastAsia="仿宋" w:cs="仿宋"/>
                <w:bCs/>
                <w:sz w:val="32"/>
                <w:szCs w:val="32"/>
              </w:rPr>
              <w:t>应不小于</w:t>
            </w:r>
            <w:r>
              <w:rPr>
                <w:rFonts w:hint="eastAsia" w:ascii="仿宋" w:hAnsi="仿宋" w:eastAsia="仿宋" w:cs="仿宋"/>
                <w:sz w:val="32"/>
                <w:szCs w:val="32"/>
              </w:rPr>
              <w:t>800×1200mm，篮板符合GB 19272-2011的要求；</w:t>
            </w:r>
          </w:p>
          <w:p>
            <w:pPr>
              <w:tabs>
                <w:tab w:val="left" w:pos="2730"/>
              </w:tabs>
              <w:spacing w:line="276" w:lineRule="auto"/>
              <w:rPr>
                <w:rFonts w:hint="eastAsia" w:ascii="仿宋" w:hAnsi="仿宋" w:eastAsia="仿宋" w:cs="仿宋"/>
                <w:bCs/>
                <w:sz w:val="32"/>
                <w:szCs w:val="32"/>
              </w:rPr>
            </w:pPr>
            <w:r>
              <w:rPr>
                <w:rFonts w:hint="eastAsia" w:ascii="仿宋" w:hAnsi="仿宋" w:eastAsia="仿宋" w:cs="仿宋"/>
                <w:sz w:val="32"/>
                <w:szCs w:val="32"/>
              </w:rPr>
              <w:t>4、篮板背部</w:t>
            </w:r>
            <w:r>
              <w:rPr>
                <w:rFonts w:hint="eastAsia" w:ascii="仿宋" w:hAnsi="仿宋" w:eastAsia="仿宋" w:cs="仿宋"/>
                <w:bCs/>
                <w:sz w:val="32"/>
                <w:szCs w:val="32"/>
              </w:rPr>
              <w:t>应</w:t>
            </w:r>
            <w:r>
              <w:rPr>
                <w:rFonts w:hint="eastAsia" w:ascii="仿宋" w:hAnsi="仿宋" w:eastAsia="仿宋" w:cs="仿宋"/>
                <w:sz w:val="32"/>
                <w:szCs w:val="32"/>
              </w:rPr>
              <w:t>有3点的连接安装位置</w:t>
            </w:r>
            <w:r>
              <w:rPr>
                <w:rFonts w:hint="eastAsia" w:ascii="仿宋" w:hAnsi="仿宋" w:eastAsia="仿宋" w:cs="仿宋"/>
                <w:bCs/>
                <w:sz w:val="32"/>
                <w:szCs w:val="32"/>
              </w:rPr>
              <w:t>；</w:t>
            </w:r>
          </w:p>
          <w:p>
            <w:pPr>
              <w:tabs>
                <w:tab w:val="left" w:pos="2730"/>
              </w:tabs>
              <w:spacing w:line="276" w:lineRule="auto"/>
              <w:rPr>
                <w:rFonts w:hint="eastAsia" w:ascii="仿宋" w:hAnsi="仿宋" w:eastAsia="仿宋" w:cs="仿宋"/>
                <w:sz w:val="32"/>
                <w:szCs w:val="32"/>
              </w:rPr>
            </w:pPr>
            <w:r>
              <w:rPr>
                <w:rFonts w:hint="eastAsia" w:ascii="仿宋" w:hAnsi="仿宋" w:eastAsia="仿宋" w:cs="仿宋"/>
                <w:sz w:val="32"/>
                <w:szCs w:val="32"/>
              </w:rPr>
              <w:t>5、安装方式：采用直埋式；埋地深度</w:t>
            </w:r>
            <w:r>
              <w:rPr>
                <w:rFonts w:hint="eastAsia" w:ascii="仿宋" w:hAnsi="仿宋" w:eastAsia="仿宋" w:cs="仿宋"/>
                <w:bCs/>
                <w:sz w:val="32"/>
                <w:szCs w:val="32"/>
              </w:rPr>
              <w:t>应不小于</w:t>
            </w:r>
            <w:r>
              <w:rPr>
                <w:rFonts w:hint="eastAsia" w:ascii="仿宋" w:hAnsi="仿宋" w:eastAsia="仿宋" w:cs="仿宋"/>
                <w:sz w:val="32"/>
                <w:szCs w:val="32"/>
              </w:rPr>
              <w:t>900mm；</w:t>
            </w:r>
          </w:p>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sz w:val="32"/>
                <w:szCs w:val="32"/>
              </w:rPr>
              <w:t>6、地基尺寸</w:t>
            </w:r>
            <w:r>
              <w:rPr>
                <w:rFonts w:hint="eastAsia" w:ascii="仿宋" w:hAnsi="仿宋" w:eastAsia="仿宋" w:cs="仿宋"/>
                <w:bCs/>
                <w:sz w:val="32"/>
                <w:szCs w:val="32"/>
              </w:rPr>
              <w:t>应不小于</w:t>
            </w:r>
            <w:r>
              <w:rPr>
                <w:rFonts w:hint="eastAsia" w:ascii="仿宋" w:hAnsi="仿宋" w:eastAsia="仿宋" w:cs="仿宋"/>
                <w:sz w:val="32"/>
                <w:szCs w:val="32"/>
              </w:rPr>
              <w:t>800×800×1000mm；</w:t>
            </w:r>
          </w:p>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7、符合《室外健身器材的安全通用要求》GB19272-2011的要求。</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★8、提供具有国家体育总局体育工程重点实验室或其委托单位，针对健身器材喷漆部件出具的GBT23987-2009紫外老化（250h）实测结果为1级或0级的检验报告和对应的评定报告。</w:t>
            </w:r>
          </w:p>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9、地面要求：</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1）.c25的水泥，不低于12公分厚。平整度要求场地整体平整就可以。</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2）.施工前，清理场地杂物，检查场地的平整度，3米靠尺，平整度在正负3个毫米以内的为合格。基础水平抬升处用打磨机处理平整。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7</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小篮球场地板</w:t>
            </w:r>
          </w:p>
        </w:tc>
        <w:tc>
          <w:tcPr>
            <w:tcW w:w="7679" w:type="dxa"/>
            <w:shd w:val="clear" w:color="auto" w:fill="auto"/>
            <w:vAlign w:val="center"/>
          </w:tcPr>
          <w:p>
            <w:pPr>
              <w:spacing w:line="276" w:lineRule="auto"/>
              <w:rPr>
                <w:rFonts w:hint="eastAsia" w:ascii="仿宋" w:hAnsi="仿宋" w:eastAsia="仿宋" w:cs="仿宋"/>
                <w:sz w:val="32"/>
                <w:szCs w:val="32"/>
              </w:rPr>
            </w:pPr>
            <w:r>
              <w:rPr>
                <w:rFonts w:hint="eastAsia" w:ascii="仿宋" w:hAnsi="仿宋" w:eastAsia="仿宋" w:cs="仿宋"/>
                <w:sz w:val="32"/>
                <w:szCs w:val="32"/>
              </w:rPr>
              <w:t>1、地板规格：长宽</w:t>
            </w:r>
            <w:r>
              <w:rPr>
                <w:rFonts w:hint="eastAsia" w:ascii="仿宋" w:hAnsi="仿宋" w:eastAsia="仿宋" w:cs="仿宋"/>
                <w:bCs/>
                <w:sz w:val="32"/>
                <w:szCs w:val="32"/>
              </w:rPr>
              <w:t>应不小于</w:t>
            </w:r>
            <w:r>
              <w:rPr>
                <w:rFonts w:hint="eastAsia" w:ascii="仿宋" w:hAnsi="仿宋" w:eastAsia="仿宋" w:cs="仿宋"/>
                <w:sz w:val="32"/>
                <w:szCs w:val="32"/>
              </w:rPr>
              <w:t>250mm×250mm，厚度</w:t>
            </w:r>
            <w:r>
              <w:rPr>
                <w:rFonts w:hint="eastAsia" w:ascii="仿宋" w:hAnsi="仿宋" w:eastAsia="仿宋" w:cs="仿宋"/>
                <w:bCs/>
                <w:sz w:val="32"/>
                <w:szCs w:val="32"/>
              </w:rPr>
              <w:t>应不小于</w:t>
            </w:r>
            <w:r>
              <w:rPr>
                <w:rFonts w:hint="eastAsia" w:ascii="仿宋" w:hAnsi="仿宋" w:eastAsia="仿宋" w:cs="仿宋"/>
                <w:sz w:val="32"/>
                <w:szCs w:val="32"/>
              </w:rPr>
              <w:t>12mm 。</w:t>
            </w:r>
          </w:p>
          <w:p>
            <w:pPr>
              <w:spacing w:line="276" w:lineRule="auto"/>
              <w:rPr>
                <w:rFonts w:hint="eastAsia" w:ascii="仿宋" w:hAnsi="仿宋" w:eastAsia="仿宋" w:cs="仿宋"/>
                <w:sz w:val="32"/>
                <w:szCs w:val="32"/>
              </w:rPr>
            </w:pPr>
            <w:r>
              <w:rPr>
                <w:rFonts w:hint="eastAsia" w:ascii="仿宋" w:hAnsi="仿宋" w:eastAsia="仿宋" w:cs="仿宋"/>
                <w:sz w:val="32"/>
                <w:szCs w:val="32"/>
              </w:rPr>
              <w:t>2、原料生产应无毒、无味、绿色环保。地板表面应无塑化不良，产品应色泽鲜艳且均匀一致。地板应具有良好的柔韧性和硬度。</w:t>
            </w:r>
          </w:p>
          <w:p>
            <w:pPr>
              <w:spacing w:line="276" w:lineRule="auto"/>
              <w:rPr>
                <w:rFonts w:hint="eastAsia" w:ascii="仿宋" w:hAnsi="仿宋" w:eastAsia="仿宋" w:cs="仿宋"/>
                <w:sz w:val="32"/>
                <w:szCs w:val="32"/>
              </w:rPr>
            </w:pPr>
            <w:r>
              <w:rPr>
                <w:rFonts w:hint="eastAsia" w:ascii="仿宋" w:hAnsi="仿宋" w:eastAsia="仿宋" w:cs="仿宋"/>
                <w:sz w:val="32"/>
                <w:szCs w:val="32"/>
              </w:rPr>
              <w:t>3、依据GB/T16422.2-2014试验标准人工老化（老化时间不低于4000小时）后，依据GB/T10654-2001测试方法拉伸强度≥0.7Mpa，拉断伸长率≥90%；依据GB/14833-2020测试方法垂直变形≤3mm，冲击吸收20%-50%。标准抗滑值（干测）80-110、抗滑值（湿测）47-110，摩擦系数（μ）0.4-0.7。须提供具有CMA和CNAS标志的检测报告或测试报告（提供加盖制造商公章的复印件）。</w:t>
            </w:r>
          </w:p>
          <w:p>
            <w:pPr>
              <w:spacing w:line="276" w:lineRule="auto"/>
              <w:rPr>
                <w:rFonts w:hint="eastAsia" w:ascii="仿宋" w:hAnsi="仿宋" w:eastAsia="仿宋" w:cs="仿宋"/>
                <w:sz w:val="32"/>
                <w:szCs w:val="32"/>
              </w:rPr>
            </w:pPr>
            <w:r>
              <w:rPr>
                <w:rFonts w:hint="eastAsia" w:ascii="仿宋" w:hAnsi="仿宋" w:eastAsia="仿宋" w:cs="仿宋"/>
                <w:sz w:val="32"/>
                <w:szCs w:val="32"/>
              </w:rPr>
              <w:t>4、依据GB/T16422.2-2014试验方法人工老化（老化时间不低于4000小时）后，老化前后色差≥4级，依据GB/T8427-2008测试方法色牢度≥4级。须提供具有CMA和CNAS标志的检测报告或测试报告（提供加盖制造商公章的复印件）。</w:t>
            </w:r>
          </w:p>
          <w:p>
            <w:pPr>
              <w:spacing w:line="276" w:lineRule="auto"/>
              <w:rPr>
                <w:rFonts w:hint="eastAsia" w:ascii="仿宋" w:hAnsi="仿宋" w:eastAsia="仿宋" w:cs="仿宋"/>
                <w:sz w:val="32"/>
                <w:szCs w:val="32"/>
              </w:rPr>
            </w:pPr>
            <w:r>
              <w:rPr>
                <w:rFonts w:hint="eastAsia" w:ascii="仿宋" w:hAnsi="仿宋" w:eastAsia="仿宋" w:cs="仿宋"/>
                <w:sz w:val="32"/>
                <w:szCs w:val="32"/>
              </w:rPr>
              <w:t>5、依据GB/T16422.2-2014试验方法人工老化（老化时间不低于4000小时）后，样品老化前后的尺寸变化率：长≤1%、宽≤1%、厚≤1%。须提供具有CMA和CNAS标志的检测报告或测试报告（提供加盖制造商公章的复印件）。</w:t>
            </w:r>
          </w:p>
          <w:p>
            <w:pPr>
              <w:spacing w:line="276" w:lineRule="auto"/>
              <w:rPr>
                <w:rFonts w:hint="eastAsia" w:ascii="仿宋" w:hAnsi="仿宋" w:eastAsia="仿宋" w:cs="仿宋"/>
                <w:sz w:val="32"/>
                <w:szCs w:val="32"/>
              </w:rPr>
            </w:pPr>
            <w:r>
              <w:rPr>
                <w:rFonts w:hint="eastAsia" w:ascii="仿宋" w:hAnsi="仿宋" w:eastAsia="仿宋" w:cs="仿宋"/>
                <w:sz w:val="32"/>
                <w:szCs w:val="32"/>
              </w:rPr>
              <w:t>6、依据GB/T16422.2-2014试验方法人工老化（老化时间不低于4000小时）后，样品老化前后的质量耗损比（500r-1500r之间的质量损失）：≤1.5%。须提供具有CMA和CNAS标志的检测报告或测试报告（提供加盖制造商公章的复印件）。</w:t>
            </w:r>
          </w:p>
          <w:p>
            <w:pPr>
              <w:spacing w:line="276" w:lineRule="auto"/>
              <w:rPr>
                <w:rFonts w:hint="eastAsia" w:ascii="仿宋" w:hAnsi="仿宋" w:eastAsia="仿宋" w:cs="仿宋"/>
                <w:sz w:val="32"/>
                <w:szCs w:val="32"/>
              </w:rPr>
            </w:pPr>
            <w:r>
              <w:rPr>
                <w:rFonts w:hint="eastAsia" w:ascii="仿宋" w:hAnsi="仿宋" w:eastAsia="仿宋" w:cs="仿宋"/>
                <w:bCs/>
                <w:color w:val="000000"/>
                <w:sz w:val="32"/>
                <w:szCs w:val="32"/>
              </w:rPr>
              <w:t>7</w:t>
            </w:r>
            <w:r>
              <w:rPr>
                <w:rFonts w:hint="eastAsia" w:ascii="仿宋" w:hAnsi="仿宋" w:eastAsia="仿宋" w:cs="仿宋"/>
                <w:sz w:val="32"/>
                <w:szCs w:val="32"/>
              </w:rPr>
              <w:t>、 邻苯二甲酸（DBP/BBP/DEHP/DNOP/DINP/DIDP）、18 种多环芳烃总和、苯并[a]芘、3,3'-二氯-4,4'-二氨基二苯甲烷（MOCA）、游离甲苯二异氰酸酯（TDI）和游离六亚甲基二异氰酸酯（HDI）总和、游离二苯基甲烷二异氰酸酯（MDI）、短链氯化石蜡（SCCP）、可溶性重金属含量（铅，镉，铬， 汞）、气味等级、总挥发性有机化合物（TVOC）释放量、甲醛释放量、苯释放量、甲苯、二甲苯、乙苯总和释放量、二硫化碳释放量，符合GB 36246-2018 中小学合成材料面层运动场地有害物质限量5.6.1 合成材料面层成品中有害物质限量合格标准且气味等级≤2级。须提供具有CMA和CNAS标识的检测报告或测试报告（提供加盖制造商公章的复印件）。</w:t>
            </w:r>
          </w:p>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b w:val="0"/>
                <w:bCs/>
                <w:color w:val="auto"/>
                <w:sz w:val="32"/>
                <w:szCs w:val="32"/>
              </w:rPr>
              <w:t>★8、</w:t>
            </w:r>
            <w:r>
              <w:rPr>
                <w:rFonts w:hint="eastAsia" w:ascii="仿宋" w:hAnsi="仿宋" w:eastAsia="仿宋" w:cs="仿宋"/>
                <w:sz w:val="32"/>
                <w:szCs w:val="32"/>
              </w:rPr>
              <w:t>悬浮拼装地板原材料符合 GB36246-2018 中小学合成材料面层运动场地有害物质限量5.6.2.1 合成材料面层原料固体原料中有害物质限量- 气味等级、苯并[a]芘、多环芳香烃(18 种)、可溶性重金属含量（铅，镉，铬，汞）的检测合格标准。须提供具有CMA和CNAS标识的检测报告或测试报告（提供加盖制造商公章的复印件）。</w:t>
            </w:r>
          </w:p>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9、208平方拼装运动地板，符合GB 36246-2018《中小学合成材料面层运动场地》要求。</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10、地面要求：</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1）.c25的水泥，不低于12公分厚。平整度要求场地整体平整。</w:t>
            </w:r>
            <w:r>
              <w:rPr>
                <w:rFonts w:hint="eastAsia" w:ascii="仿宋" w:hAnsi="仿宋" w:eastAsia="仿宋" w:cs="仿宋"/>
                <w:color w:val="000000"/>
                <w:kern w:val="0"/>
                <w:sz w:val="32"/>
                <w:szCs w:val="32"/>
              </w:rPr>
              <w:br w:type="textWrapping"/>
            </w:r>
            <w:r>
              <w:rPr>
                <w:rFonts w:hint="eastAsia" w:ascii="仿宋" w:hAnsi="仿宋" w:eastAsia="仿宋" w:cs="仿宋"/>
                <w:color w:val="000000"/>
                <w:kern w:val="0"/>
                <w:sz w:val="32"/>
                <w:szCs w:val="32"/>
              </w:rPr>
              <w:t>2）.施工前，清理场地杂物，检查场地的平整度，3米靠尺，平整度在正负3个毫米以内的为合格。基础水平抬升处用打磨机处理平整。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8</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足球</w:t>
            </w:r>
          </w:p>
        </w:tc>
        <w:tc>
          <w:tcPr>
            <w:tcW w:w="7679" w:type="dxa"/>
            <w:shd w:val="clear" w:color="auto" w:fill="auto"/>
            <w:vAlign w:val="center"/>
          </w:tcPr>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符合GB/T 19851.13-2007《中小学体育器材和场地》标准生产的要求。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9</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小篮球</w:t>
            </w:r>
          </w:p>
        </w:tc>
        <w:tc>
          <w:tcPr>
            <w:tcW w:w="7679" w:type="dxa"/>
            <w:shd w:val="clear" w:color="auto" w:fill="auto"/>
            <w:vAlign w:val="center"/>
          </w:tcPr>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符合GB/T 19851.13-2007《中小学体育器材和场地》标准生产的要求。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10</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标准篮球</w:t>
            </w:r>
          </w:p>
        </w:tc>
        <w:tc>
          <w:tcPr>
            <w:tcW w:w="7679" w:type="dxa"/>
            <w:shd w:val="clear" w:color="auto" w:fill="auto"/>
            <w:vAlign w:val="center"/>
          </w:tcPr>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符合GB/T 19851.13-2007《中小学体育器材和场地》标准生产的要求。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11</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室外乒乓球台</w:t>
            </w:r>
          </w:p>
        </w:tc>
        <w:tc>
          <w:tcPr>
            <w:tcW w:w="7679" w:type="dxa"/>
            <w:shd w:val="clear" w:color="auto" w:fill="auto"/>
            <w:vAlign w:val="center"/>
          </w:tcPr>
          <w:p>
            <w:pPr>
              <w:spacing w:line="276" w:lineRule="auto"/>
              <w:rPr>
                <w:rFonts w:hint="eastAsia" w:ascii="仿宋" w:hAnsi="仿宋" w:eastAsia="仿宋" w:cs="仿宋"/>
                <w:sz w:val="32"/>
                <w:szCs w:val="32"/>
              </w:rPr>
            </w:pPr>
            <w:r>
              <w:rPr>
                <w:rFonts w:hint="eastAsia" w:ascii="仿宋" w:hAnsi="仿宋" w:eastAsia="仿宋" w:cs="仿宋"/>
                <w:sz w:val="32"/>
                <w:szCs w:val="32"/>
              </w:rPr>
              <w:t>1、球台台面采用SMC材料，整体高温模压一次成型，台面边框总厚度不小于50mm,台面最小厚度在5mm以上，台面应能承受足够的静载荷。</w:t>
            </w:r>
          </w:p>
          <w:p>
            <w:pPr>
              <w:spacing w:line="276" w:lineRule="auto"/>
              <w:rPr>
                <w:rFonts w:hint="eastAsia" w:ascii="仿宋" w:hAnsi="仿宋" w:eastAsia="仿宋" w:cs="仿宋"/>
                <w:sz w:val="32"/>
                <w:szCs w:val="32"/>
              </w:rPr>
            </w:pPr>
            <w:r>
              <w:rPr>
                <w:rFonts w:hint="eastAsia" w:ascii="仿宋" w:hAnsi="仿宋" w:eastAsia="仿宋" w:cs="仿宋"/>
                <w:sz w:val="32"/>
                <w:szCs w:val="32"/>
              </w:rPr>
              <w:t>2、台面必须稳定性好，耐压、耐冲击性性强、耐老化程度高，应防腐、防晒、防雨、阻燃、不易变形、须保证在户外使用寿命年限内不变形、不开裂。</w:t>
            </w:r>
          </w:p>
          <w:p>
            <w:pPr>
              <w:spacing w:line="276" w:lineRule="auto"/>
              <w:rPr>
                <w:rFonts w:hint="eastAsia" w:ascii="仿宋" w:hAnsi="仿宋" w:eastAsia="仿宋" w:cs="仿宋"/>
                <w:sz w:val="32"/>
                <w:szCs w:val="32"/>
              </w:rPr>
            </w:pPr>
            <w:r>
              <w:rPr>
                <w:rFonts w:hint="eastAsia" w:ascii="仿宋" w:hAnsi="仿宋" w:eastAsia="仿宋" w:cs="仿宋"/>
                <w:sz w:val="32"/>
                <w:szCs w:val="32"/>
              </w:rPr>
              <w:t>3、不锈钢球台网及网架具备防锈、防松、防盗、防损坏特点。</w:t>
            </w:r>
          </w:p>
          <w:p>
            <w:pPr>
              <w:spacing w:line="276" w:lineRule="auto"/>
              <w:rPr>
                <w:rFonts w:hint="eastAsia" w:ascii="仿宋" w:hAnsi="仿宋" w:eastAsia="仿宋" w:cs="仿宋"/>
                <w:sz w:val="32"/>
                <w:szCs w:val="32"/>
              </w:rPr>
            </w:pPr>
            <w:r>
              <w:rPr>
                <w:rFonts w:hint="eastAsia" w:ascii="仿宋" w:hAnsi="仿宋" w:eastAsia="仿宋" w:cs="仿宋"/>
                <w:sz w:val="32"/>
                <w:szCs w:val="32"/>
              </w:rPr>
              <w:t>4、采用彩虹型支腿，支腿圆管Φ≧60mm，采用一次性偎弯成形；同时要求安装方便，结构稳定。</w:t>
            </w:r>
          </w:p>
          <w:p>
            <w:pPr>
              <w:spacing w:line="276" w:lineRule="auto"/>
              <w:rPr>
                <w:rFonts w:hint="eastAsia" w:ascii="仿宋" w:hAnsi="仿宋" w:eastAsia="仿宋" w:cs="仿宋"/>
                <w:sz w:val="32"/>
                <w:szCs w:val="32"/>
              </w:rPr>
            </w:pPr>
            <w:r>
              <w:rPr>
                <w:rFonts w:hint="eastAsia" w:ascii="仿宋" w:hAnsi="仿宋" w:eastAsia="仿宋" w:cs="仿宋"/>
                <w:sz w:val="32"/>
                <w:szCs w:val="32"/>
              </w:rPr>
              <w:t>5、台面尺寸规格：2740mm×1525mm，台高760mm，台面背面必须采用“米”字型或“井”字型加强结构来增加强度和耐撞击性。</w:t>
            </w:r>
          </w:p>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6、符合《室外健身器材的安全通用要求》GB19272-2011的要求。</w:t>
            </w:r>
          </w:p>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7、含四副乒乓球拍、20个球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12</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排球柱</w:t>
            </w:r>
          </w:p>
        </w:tc>
        <w:tc>
          <w:tcPr>
            <w:tcW w:w="7679" w:type="dxa"/>
            <w:shd w:val="clear" w:color="auto" w:fill="auto"/>
            <w:vAlign w:val="center"/>
          </w:tcPr>
          <w:p>
            <w:pPr>
              <w:autoSpaceDE w:val="0"/>
              <w:autoSpaceDN w:val="0"/>
              <w:adjustRightInd w:val="0"/>
              <w:spacing w:line="276" w:lineRule="auto"/>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1、升降高度应为2.00-2.21m，应配15m钢绳，移动配重箱式，箱体配重不小于150kg；</w:t>
            </w:r>
          </w:p>
          <w:p>
            <w:pPr>
              <w:autoSpaceDE w:val="0"/>
              <w:autoSpaceDN w:val="0"/>
              <w:adjustRightInd w:val="0"/>
              <w:spacing w:line="276" w:lineRule="auto"/>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2、箱式底座尺寸：不小于1095mm×838mm×225mm，外柱不小于Φ76mm,内柱不小于Φ60mm；</w:t>
            </w:r>
          </w:p>
          <w:p>
            <w:pPr>
              <w:autoSpaceDE w:val="0"/>
              <w:autoSpaceDN w:val="0"/>
              <w:adjustRightInd w:val="0"/>
              <w:spacing w:line="276" w:lineRule="auto"/>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3、排球柱由两立柱、升降起构和锁紧装置组成；</w:t>
            </w:r>
          </w:p>
          <w:p>
            <w:pPr>
              <w:autoSpaceDE w:val="0"/>
              <w:autoSpaceDN w:val="0"/>
              <w:adjustRightInd w:val="0"/>
              <w:spacing w:line="276" w:lineRule="auto"/>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4、内立柱选用直径60毫米的优质钢管制作；</w:t>
            </w:r>
          </w:p>
          <w:p>
            <w:pPr>
              <w:autoSpaceDE w:val="0"/>
              <w:autoSpaceDN w:val="0"/>
              <w:adjustRightInd w:val="0"/>
              <w:spacing w:line="276" w:lineRule="auto"/>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5、二立柱中，一立柱上置有网钩，另一立柱上置有棘爪紧线锁紧机构，通过调节手柄调节钢丝绳的松紧；</w:t>
            </w:r>
          </w:p>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zh-CN"/>
              </w:rPr>
              <w:t>6、排球柱底座应设有移动轮。</w:t>
            </w:r>
          </w:p>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7、符合GB/T 19851.13-2007《中小学体育器材和场地》标准生产的要求。</w:t>
            </w:r>
          </w:p>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8、应含球网和含排球各5个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13</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拔河绳</w:t>
            </w:r>
          </w:p>
        </w:tc>
        <w:tc>
          <w:tcPr>
            <w:tcW w:w="7679" w:type="dxa"/>
            <w:shd w:val="clear" w:color="auto" w:fill="auto"/>
            <w:vAlign w:val="center"/>
          </w:tcPr>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符合GB/T 19851.13-2007《中小学体育器材和场地》标准生产的要求。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14</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跳绳</w:t>
            </w:r>
          </w:p>
        </w:tc>
        <w:tc>
          <w:tcPr>
            <w:tcW w:w="7679" w:type="dxa"/>
            <w:shd w:val="clear" w:color="auto" w:fill="auto"/>
            <w:vAlign w:val="center"/>
          </w:tcPr>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符合GB/T 19851.13-2007《中小学体育器材和场地》标准生产的要求。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shd w:val="clear" w:color="auto" w:fill="auto"/>
            <w:vAlign w:val="center"/>
          </w:tcPr>
          <w:p>
            <w:pPr>
              <w:spacing w:line="276"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15</w:t>
            </w:r>
          </w:p>
        </w:tc>
        <w:tc>
          <w:tcPr>
            <w:tcW w:w="826" w:type="dxa"/>
            <w:shd w:val="clear" w:color="auto" w:fill="auto"/>
            <w:vAlign w:val="center"/>
          </w:tcPr>
          <w:p>
            <w:pPr>
              <w:widowControl/>
              <w:spacing w:line="276" w:lineRule="auto"/>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足球场填充颗粒</w:t>
            </w:r>
          </w:p>
        </w:tc>
        <w:tc>
          <w:tcPr>
            <w:tcW w:w="7679" w:type="dxa"/>
            <w:shd w:val="clear" w:color="auto" w:fill="auto"/>
            <w:vAlign w:val="center"/>
          </w:tcPr>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1、粒径：约3mm X 3mm 填充量：不小于5kg/㎡，要求颗粒均匀、无毒无异味。</w:t>
            </w:r>
          </w:p>
          <w:p>
            <w:pPr>
              <w:widowControl/>
              <w:spacing w:line="276"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★2、制造商必须具有国家体育总局体育工程重点实验室或其委托单位，针对环保颗粒材料出具的GB16297-1996《大气污染物综合排放标准》被评为环保颗粒产品的检测评定报告，并提供原件扫描件。</w:t>
            </w:r>
          </w:p>
        </w:tc>
      </w:tr>
    </w:tbl>
    <w:p>
      <w:pPr>
        <w:pStyle w:val="2"/>
        <w:rPr>
          <w:rFonts w:hint="eastAsia"/>
        </w:rPr>
      </w:pPr>
    </w:p>
    <w:bookmarkEnd w:id="0"/>
    <w:p>
      <w:pPr>
        <w:spacing w:line="540" w:lineRule="exact"/>
        <w:rPr>
          <w:rFonts w:ascii="仿宋" w:hAnsi="仿宋" w:eastAsia="仿宋" w:cs="仿宋"/>
          <w:b/>
          <w:bCs/>
          <w:sz w:val="32"/>
          <w:szCs w:val="32"/>
        </w:rPr>
      </w:pPr>
      <w:r>
        <w:rPr>
          <w:rFonts w:hint="eastAsia" w:ascii="仿宋" w:hAnsi="仿宋" w:eastAsia="仿宋" w:cs="仿宋"/>
          <w:b/>
          <w:bCs/>
          <w:sz w:val="32"/>
          <w:szCs w:val="32"/>
        </w:rPr>
        <w:t xml:space="preserve">  （三）供货服务</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1.中标供应商在收到中标通知书后、签订合同前应提供器材样品</w:t>
      </w:r>
      <w:r>
        <w:rPr>
          <w:rFonts w:hint="eastAsia" w:ascii="仿宋" w:hAnsi="仿宋" w:eastAsia="仿宋" w:cs="仿宋"/>
          <w:sz w:val="32"/>
          <w:szCs w:val="32"/>
          <w:lang w:val="en-US" w:eastAsia="zh-CN"/>
        </w:rPr>
        <w:t>平梯</w:t>
      </w:r>
      <w:r>
        <w:rPr>
          <w:rFonts w:hint="eastAsia" w:ascii="仿宋" w:hAnsi="仿宋" w:eastAsia="仿宋" w:cs="仿宋"/>
          <w:sz w:val="32"/>
          <w:szCs w:val="32"/>
        </w:rPr>
        <w:t>主承载立柱钢管样品一根50cm。</w:t>
      </w:r>
      <w:r>
        <w:rPr>
          <w:rFonts w:hint="eastAsia" w:ascii="仿宋" w:hAnsi="仿宋" w:eastAsia="仿宋" w:cs="仿宋"/>
          <w:sz w:val="32"/>
          <w:szCs w:val="32"/>
          <w:lang w:eastAsia="zh-CN"/>
        </w:rPr>
        <w:t>（</w:t>
      </w:r>
      <w:r>
        <w:rPr>
          <w:rFonts w:hint="eastAsia" w:ascii="仿宋" w:hAnsi="仿宋" w:eastAsia="仿宋" w:cs="仿宋"/>
          <w:sz w:val="32"/>
          <w:szCs w:val="32"/>
        </w:rPr>
        <w:t>其中30cm做喷涂处理，10cm做除锈处理，10cm保持原色）予采购人检验后封存，作为验收依据。</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rPr>
        <w:t xml:space="preserve"> </w:t>
      </w:r>
      <w:r>
        <w:rPr>
          <w:rFonts w:hint="eastAsia" w:ascii="仿宋" w:hAnsi="仿宋" w:eastAsia="仿宋" w:cs="仿宋"/>
          <w:sz w:val="32"/>
          <w:szCs w:val="32"/>
        </w:rPr>
        <w:t>签订合同时，中标供应商须提供所投品牌器材的相关证明文件。中标供应商为生产厂家的应提供生产资格证明文件；中标供应商为经销商的需提供品牌器材制造商的经销代理证书或经销代理授权书。中标供应商须提供投标文件中涉及的检测报告、认证证书、业绩合同等原件进行查验。如不能提供，甲方将报相关部门，已虚假投标处理。</w:t>
      </w:r>
    </w:p>
    <w:p>
      <w:pPr>
        <w:spacing w:line="540" w:lineRule="exact"/>
        <w:ind w:firstLine="640" w:firstLineChars="200"/>
        <w:rPr>
          <w:rFonts w:ascii="仿宋" w:hAnsi="仿宋" w:eastAsia="仿宋" w:cs="仿宋"/>
          <w:b/>
          <w:bCs/>
          <w:sz w:val="32"/>
          <w:szCs w:val="32"/>
        </w:rPr>
      </w:pPr>
      <w:r>
        <w:rPr>
          <w:rFonts w:hint="eastAsia" w:ascii="仿宋" w:hAnsi="仿宋" w:eastAsia="仿宋" w:cs="仿宋"/>
          <w:sz w:val="32"/>
          <w:szCs w:val="32"/>
        </w:rPr>
        <w:t>3.签订合同后，中标供应商应在</w:t>
      </w:r>
      <w:r>
        <w:rPr>
          <w:rFonts w:ascii="仿宋" w:hAnsi="仿宋" w:eastAsia="仿宋" w:cs="仿宋"/>
          <w:sz w:val="32"/>
          <w:szCs w:val="32"/>
        </w:rPr>
        <w:t>120</w:t>
      </w:r>
      <w:r>
        <w:rPr>
          <w:rFonts w:hint="eastAsia" w:ascii="仿宋" w:hAnsi="仿宋" w:eastAsia="仿宋" w:cs="仿宋"/>
          <w:sz w:val="32"/>
          <w:szCs w:val="32"/>
        </w:rPr>
        <w:t>天内完成器材的生产、安装和调试等工作。</w:t>
      </w:r>
      <w:r>
        <w:rPr>
          <w:rFonts w:hint="eastAsia" w:ascii="仿宋" w:hAnsi="仿宋" w:eastAsia="仿宋" w:cs="仿宋"/>
          <w:iCs/>
          <w:sz w:val="32"/>
          <w:szCs w:val="32"/>
        </w:rPr>
        <w:t>中标供应商所提供器材的质保期应从安装调试完成并经验收合格之日起算。</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4.中标供应商在器材安装前应派人到实地进行场地勘察和指导，设计安装调试方案，确保有关器材安装规范、使用安全、维护便捷等。</w:t>
      </w:r>
    </w:p>
    <w:p>
      <w:pPr>
        <w:pStyle w:val="2"/>
        <w:spacing w:line="540" w:lineRule="exact"/>
        <w:ind w:firstLine="640" w:firstLineChars="200"/>
        <w:rPr>
          <w:rFonts w:ascii="仿宋" w:hAnsi="仿宋" w:eastAsia="仿宋"/>
          <w:sz w:val="32"/>
          <w:szCs w:val="32"/>
        </w:rPr>
      </w:pPr>
      <w:r>
        <w:rPr>
          <w:rFonts w:hint="eastAsia" w:ascii="仿宋" w:hAnsi="仿宋" w:eastAsia="仿宋" w:cs="仿宋"/>
          <w:sz w:val="32"/>
          <w:szCs w:val="32"/>
        </w:rPr>
        <w:t>5.器材安装前，中标供应商应提供货物的出厂检验报告和质量合格证书。</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中标供应商须自行完成指定点器材的运输、卸载、安装和调试等工作，须负责产品在采购人指定地点的保管，直至项目验收合格。经采购人委托的接收点相关人员验收合格后再交付使用，并通过所属县（市、区）体育行政部门验收签字。</w:t>
      </w:r>
    </w:p>
    <w:p>
      <w:pPr>
        <w:spacing w:line="540" w:lineRule="exact"/>
        <w:ind w:firstLine="640" w:firstLineChars="200"/>
        <w:rPr>
          <w:rFonts w:ascii="仿宋" w:hAnsi="仿宋" w:eastAsia="仿宋" w:cs="仿宋"/>
          <w:b/>
          <w:bCs/>
          <w:sz w:val="32"/>
          <w:szCs w:val="32"/>
        </w:rPr>
      </w:pPr>
      <w:r>
        <w:rPr>
          <w:rFonts w:hint="eastAsia" w:ascii="仿宋" w:hAnsi="仿宋" w:eastAsia="仿宋" w:cs="仿宋"/>
          <w:sz w:val="32"/>
          <w:szCs w:val="32"/>
        </w:rPr>
        <w:t>7.验收完成后，县（市、区）体育行政部门、中标供应商和器材接收方签订三方协议，各自建立器材台账。</w:t>
      </w:r>
    </w:p>
    <w:p>
      <w:pPr>
        <w:spacing w:line="540" w:lineRule="exact"/>
        <w:ind w:firstLine="642" w:firstLineChars="200"/>
        <w:rPr>
          <w:rFonts w:ascii="仿宋" w:hAnsi="仿宋" w:eastAsia="仿宋" w:cs="仿宋"/>
          <w:b/>
          <w:bCs/>
          <w:sz w:val="32"/>
          <w:szCs w:val="32"/>
        </w:rPr>
      </w:pPr>
      <w:r>
        <w:rPr>
          <w:rFonts w:hint="eastAsia" w:ascii="仿宋" w:hAnsi="仿宋" w:eastAsia="仿宋" w:cs="仿宋"/>
          <w:b/>
          <w:bCs/>
          <w:sz w:val="32"/>
          <w:szCs w:val="32"/>
        </w:rPr>
        <w:t>（四）售后服务</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1.中标供应商应当提供售后服务方案。包括但不仅限于：</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（1）定期巡检维护计划。</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（2）对使用人或采购人报修要求提供便捷的报修途径。</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（3）对使用人或采购人不定期维修要求提供合理的响应时限及措施。</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2.由于本项目的实施需要中标供应商提供一定的技术服务和售后服务，这些服务包括但不仅限于所购器材的运输至指定地点、规定时间内安装调试、指导正确使用以及在8年质保期内提供承诺时限内的退换修等服务，因而要求中标供应商或所投品牌器材制造商设有售后服务的组织机构和相应的售后服务体系。将优先采购经过国家认证认可监督管理委员会认可的第三方机构全民健身器材服务能力资质认证或体育用品售后服务体系完善程度认证或全国商品售后服务达标认证的企业产品（投标文件中提供认证证书扫描件以及在中国国家认证认可监督管理委员会官网查询证书在有效期内的截图，签订合同时需出示原件）。</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3.参与投标供应商应提供所投品牌器材制造商出具的售后服务承诺函。</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4.中标供应商应在器材上明确标示安全使用寿命，健身器材使用寿命应不小于8年。</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5.</w:t>
      </w:r>
      <w:r>
        <w:rPr>
          <w:rFonts w:hint="eastAsia" w:ascii="仿宋" w:hAnsi="仿宋" w:eastAsia="仿宋" w:cs="仿宋"/>
          <w:color w:val="000000"/>
          <w:sz w:val="32"/>
          <w:szCs w:val="32"/>
        </w:rPr>
        <w:t>中标供应商应</w:t>
      </w:r>
      <w:r>
        <w:rPr>
          <w:rFonts w:hint="eastAsia" w:ascii="仿宋" w:hAnsi="仿宋" w:eastAsia="仿宋" w:cs="仿宋"/>
          <w:sz w:val="32"/>
          <w:szCs w:val="32"/>
        </w:rPr>
        <w:t>须负责指派有资质的专业人员进行器材安装，并建立相应的可查询的安装记录。</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6.中标供应商须确保器材安装完成后应具有稳定性，应确保在使用时不会出现有任何危害人身安全的倾斜、翻倒或明显的永久变形情况发生。</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7.中标供应商应免费为器材接收点相关人员进行有关器材安装、调试、维护、操作、保养等培训，使相关人员能熟练独立操作。</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8.</w:t>
      </w:r>
      <w:r>
        <w:rPr>
          <w:rFonts w:hint="eastAsia" w:ascii="仿宋" w:hAnsi="仿宋" w:eastAsia="仿宋" w:cs="仿宋"/>
          <w:color w:val="000000"/>
          <w:sz w:val="32"/>
          <w:szCs w:val="32"/>
        </w:rPr>
        <w:t>中标供应商应</w:t>
      </w:r>
      <w:r>
        <w:rPr>
          <w:rFonts w:hint="eastAsia" w:ascii="仿宋" w:hAnsi="仿宋" w:eastAsia="仿宋" w:cs="仿宋"/>
          <w:sz w:val="32"/>
          <w:szCs w:val="32"/>
        </w:rPr>
        <w:t>建立相对应的售后服务流程，在器材上明确服务电话或相关便捷渠道，及时响应和完成维修服务。质保期满后，无论采购人是否另行选择维保供应商，中标供应商应及时优惠提供所需的备品备件。</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9.中标供应商应确保使用周期内损坏器材（人为破坏或自然灾害等不可抗力损坏除外）的免费及时维修和更换，优先采购能提供湖南省内售后服务的企业产品。</w:t>
      </w:r>
      <w:r>
        <w:rPr>
          <w:rFonts w:ascii="仿宋_GB2312" w:hAnsi="宋体" w:eastAsia="仿宋_GB2312" w:cs="仿宋_GB2312"/>
          <w:color w:val="000000"/>
          <w:sz w:val="32"/>
          <w:szCs w:val="32"/>
        </w:rPr>
        <w:t>参与本项目投标供应商注册地未在</w:t>
      </w:r>
      <w:r>
        <w:rPr>
          <w:rFonts w:hint="eastAsia" w:ascii="仿宋_GB2312" w:hAnsi="宋体" w:eastAsia="仿宋_GB2312" w:cs="仿宋_GB2312"/>
          <w:color w:val="000000"/>
          <w:sz w:val="32"/>
          <w:szCs w:val="32"/>
        </w:rPr>
        <w:t>湖南</w:t>
      </w:r>
      <w:r>
        <w:rPr>
          <w:rFonts w:ascii="仿宋_GB2312" w:hAnsi="宋体" w:eastAsia="仿宋_GB2312" w:cs="仿宋_GB2312"/>
          <w:color w:val="000000"/>
          <w:sz w:val="32"/>
          <w:szCs w:val="32"/>
        </w:rPr>
        <w:t>省的，提供在</w:t>
      </w:r>
      <w:r>
        <w:rPr>
          <w:rFonts w:hint="eastAsia" w:ascii="仿宋_GB2312" w:hAnsi="宋体" w:eastAsia="仿宋_GB2312" w:cs="仿宋_GB2312"/>
          <w:color w:val="000000"/>
          <w:sz w:val="32"/>
          <w:szCs w:val="32"/>
        </w:rPr>
        <w:t>湖南</w:t>
      </w:r>
      <w:r>
        <w:rPr>
          <w:rFonts w:ascii="仿宋_GB2312" w:hAnsi="宋体" w:eastAsia="仿宋_GB2312" w:cs="仿宋_GB2312"/>
          <w:color w:val="000000"/>
          <w:sz w:val="32"/>
          <w:szCs w:val="32"/>
        </w:rPr>
        <w:t>省注册的分公司营业执照或在</w:t>
      </w:r>
      <w:r>
        <w:rPr>
          <w:rFonts w:hint="eastAsia" w:ascii="仿宋_GB2312" w:hAnsi="宋体" w:eastAsia="仿宋_GB2312" w:cs="仿宋_GB2312"/>
          <w:color w:val="000000"/>
          <w:sz w:val="32"/>
          <w:szCs w:val="32"/>
        </w:rPr>
        <w:t>湖南</w:t>
      </w:r>
      <w:r>
        <w:rPr>
          <w:rFonts w:ascii="仿宋_GB2312" w:hAnsi="宋体" w:eastAsia="仿宋_GB2312" w:cs="仿宋_GB2312"/>
          <w:color w:val="000000"/>
          <w:sz w:val="32"/>
          <w:szCs w:val="32"/>
        </w:rPr>
        <w:t>省设有办事处的证明材料或所投</w:t>
      </w:r>
      <w:r>
        <w:rPr>
          <w:rFonts w:hint="eastAsia" w:ascii="仿宋_GB2312" w:hAnsi="宋体" w:eastAsia="仿宋_GB2312" w:cs="仿宋_GB2312"/>
          <w:color w:val="000000"/>
          <w:sz w:val="32"/>
          <w:szCs w:val="32"/>
        </w:rPr>
        <w:t>品牌</w:t>
      </w:r>
      <w:r>
        <w:rPr>
          <w:rFonts w:ascii="仿宋_GB2312" w:hAnsi="宋体" w:eastAsia="仿宋_GB2312" w:cs="仿宋_GB2312"/>
          <w:color w:val="000000"/>
          <w:sz w:val="32"/>
          <w:szCs w:val="32"/>
        </w:rPr>
        <w:t>产品</w:t>
      </w:r>
      <w:r>
        <w:rPr>
          <w:rFonts w:hint="eastAsia" w:ascii="仿宋_GB2312" w:hAnsi="宋体" w:eastAsia="仿宋_GB2312" w:cs="仿宋_GB2312"/>
          <w:color w:val="000000"/>
          <w:sz w:val="32"/>
          <w:szCs w:val="32"/>
        </w:rPr>
        <w:t>制造商</w:t>
      </w:r>
      <w:r>
        <w:rPr>
          <w:rFonts w:ascii="仿宋_GB2312" w:hAnsi="宋体" w:eastAsia="仿宋_GB2312" w:cs="仿宋_GB2312"/>
          <w:color w:val="000000"/>
          <w:sz w:val="32"/>
          <w:szCs w:val="32"/>
        </w:rPr>
        <w:t>在</w:t>
      </w:r>
      <w:r>
        <w:rPr>
          <w:rFonts w:hint="eastAsia" w:ascii="仿宋_GB2312" w:hAnsi="宋体" w:eastAsia="仿宋_GB2312" w:cs="仿宋_GB2312"/>
          <w:color w:val="000000"/>
          <w:sz w:val="32"/>
          <w:szCs w:val="32"/>
        </w:rPr>
        <w:t>湖南</w:t>
      </w:r>
      <w:r>
        <w:rPr>
          <w:rFonts w:ascii="仿宋_GB2312" w:hAnsi="宋体" w:eastAsia="仿宋_GB2312" w:cs="仿宋_GB2312"/>
          <w:color w:val="000000"/>
          <w:sz w:val="32"/>
          <w:szCs w:val="32"/>
        </w:rPr>
        <w:t>省设有售后服务网点或售后服务站的证明材料或参与本项目投标供应商在</w:t>
      </w:r>
      <w:r>
        <w:rPr>
          <w:rFonts w:hint="eastAsia" w:ascii="仿宋_GB2312" w:hAnsi="宋体" w:eastAsia="仿宋_GB2312" w:cs="仿宋_GB2312"/>
          <w:color w:val="000000"/>
          <w:sz w:val="32"/>
          <w:szCs w:val="32"/>
        </w:rPr>
        <w:t>湖南</w:t>
      </w:r>
      <w:r>
        <w:rPr>
          <w:rFonts w:ascii="仿宋_GB2312" w:hAnsi="宋体" w:eastAsia="仿宋_GB2312" w:cs="仿宋_GB2312"/>
          <w:color w:val="000000"/>
          <w:sz w:val="32"/>
          <w:szCs w:val="32"/>
        </w:rPr>
        <w:t>省委托第三方进行售后服务的合作协议。</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五、付款方式</w:t>
      </w:r>
    </w:p>
    <w:p>
      <w:pPr>
        <w:spacing w:line="540" w:lineRule="exact"/>
        <w:rPr>
          <w:rFonts w:ascii="仿宋" w:hAnsi="仿宋" w:eastAsia="仿宋"/>
          <w:sz w:val="32"/>
          <w:szCs w:val="32"/>
        </w:rPr>
      </w:pPr>
      <w:r>
        <w:rPr>
          <w:rFonts w:hint="eastAsia" w:ascii="仿宋" w:hAnsi="仿宋" w:eastAsia="仿宋" w:cs="仿宋"/>
          <w:sz w:val="32"/>
          <w:szCs w:val="32"/>
        </w:rPr>
        <w:t xml:space="preserve">    采购人在签订合同后付款30%，中标供应商提供的器材安装调试完并经验收合格后，采购人支付合同总额的65%，期满1年后且无相关质量问题，15天内无息支付余款（合同总额的5%）。</w:t>
      </w:r>
    </w:p>
    <w:p>
      <w:pPr>
        <w:rPr>
          <w:rFonts w:ascii="仿宋" w:hAnsi="仿宋" w:eastAsia="仿宋" w:cs="仿宋"/>
          <w:sz w:val="32"/>
          <w:szCs w:val="32"/>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hMTdjZmE4OWU1NWMzMjc5Yzg2YmE4NTE1NzQ4YWQifQ=="/>
  </w:docVars>
  <w:rsids>
    <w:rsidRoot w:val="00EF320F"/>
    <w:rsid w:val="000421AB"/>
    <w:rsid w:val="001B1AAC"/>
    <w:rsid w:val="001C0362"/>
    <w:rsid w:val="003504A8"/>
    <w:rsid w:val="0057597D"/>
    <w:rsid w:val="00633297"/>
    <w:rsid w:val="00646E50"/>
    <w:rsid w:val="00A1314F"/>
    <w:rsid w:val="00AF1C02"/>
    <w:rsid w:val="00C32DCE"/>
    <w:rsid w:val="00CF360E"/>
    <w:rsid w:val="00EA3F15"/>
    <w:rsid w:val="00EF320F"/>
    <w:rsid w:val="02546F6E"/>
    <w:rsid w:val="08CC33D4"/>
    <w:rsid w:val="0DF86924"/>
    <w:rsid w:val="270C60B4"/>
    <w:rsid w:val="33005F74"/>
    <w:rsid w:val="3CFED267"/>
    <w:rsid w:val="402E507C"/>
    <w:rsid w:val="5CB97A87"/>
    <w:rsid w:val="70C90552"/>
    <w:rsid w:val="9BED1CFB"/>
    <w:rsid w:val="ED7F77A0"/>
    <w:rsid w:val="F777CE2C"/>
    <w:rsid w:val="F8F9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kern w:val="0"/>
      <w:sz w:val="24"/>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列出段落1"/>
    <w:basedOn w:val="1"/>
    <w:qFormat/>
    <w:uiPriority w:val="99"/>
    <w:pPr>
      <w:ind w:firstLine="420"/>
    </w:pPr>
    <w:rPr>
      <w:sz w:val="20"/>
      <w:szCs w:val="2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eastAsia="宋体" w:cs="Times New Roman"/>
      <w:kern w:val="2"/>
      <w:sz w:val="18"/>
      <w:szCs w:val="18"/>
    </w:rPr>
  </w:style>
  <w:style w:type="character" w:customStyle="1" w:styleId="9">
    <w:name w:val="页脚 Char"/>
    <w:basedOn w:val="7"/>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5295</Words>
  <Characters>6261</Characters>
  <Lines>47</Lines>
  <Paragraphs>13</Paragraphs>
  <TotalTime>5</TotalTime>
  <ScaleCrop>false</ScaleCrop>
  <LinksUpToDate>false</LinksUpToDate>
  <CharactersWithSpaces>6397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2022-08-10T15:32:00Z</dcterms:created>
  <dc:creator>DELL</dc:creator>
  <cp:lastModifiedBy>kylin</cp:lastModifiedBy>
  <cp:lastPrinted>2022-09-13T17:18:36Z</cp:lastPrinted>
  <dcterms:modified xsi:type="dcterms:W3CDTF">2022-09-13T18:34:33Z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commondata">
    <vt:lpwstr>eyJoZGlkIjoiMGRhMTdjZmE4OWU1NWMzMjc5Yzg2YmE4NTE1NzQ4YWQifQ==</vt:lpwstr>
  </property>
  <property fmtid="{D5CDD505-2E9C-101B-9397-08002B2CF9AE}" pid="4" name="ICV">
    <vt:lpwstr>BCF0F07474D44DD592F5EFD26F74DC37</vt:lpwstr>
  </property>
</Properties>
</file>