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年全民健身室外健身路径配置项目</w:t>
      </w:r>
    </w:p>
    <w:p>
      <w:pPr>
        <w:jc w:val="center"/>
        <w:rPr>
          <w:rFonts w:ascii="仿宋" w:hAnsi="仿宋" w:eastAsia="仿宋"/>
          <w:b/>
          <w:bCs/>
          <w:sz w:val="32"/>
          <w:szCs w:val="32"/>
        </w:rPr>
      </w:pPr>
      <w:r>
        <w:rPr>
          <w:rFonts w:hint="eastAsia" w:asciiTheme="majorEastAsia" w:hAnsiTheme="majorEastAsia" w:eastAsiaTheme="majorEastAsia" w:cstheme="majorEastAsia"/>
          <w:b/>
          <w:bCs/>
          <w:sz w:val="44"/>
          <w:szCs w:val="44"/>
        </w:rPr>
        <w:t>采购需求</w:t>
      </w:r>
    </w:p>
    <w:p>
      <w:pPr>
        <w:spacing w:line="540" w:lineRule="exact"/>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一、采购项目名称</w:t>
      </w:r>
    </w:p>
    <w:p>
      <w:pPr>
        <w:spacing w:line="540" w:lineRule="exact"/>
        <w:ind w:firstLine="640" w:firstLineChars="200"/>
        <w:rPr>
          <w:rFonts w:ascii="仿宋" w:hAnsi="仿宋" w:eastAsia="仿宋" w:cs="仿宋"/>
          <w:b/>
          <w:bCs/>
          <w:kern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年全民健身室外健身路径配置项目</w:t>
      </w:r>
    </w:p>
    <w:p>
      <w:pPr>
        <w:spacing w:line="540" w:lineRule="exact"/>
        <w:rPr>
          <w:rFonts w:ascii="仿宋" w:hAnsi="仿宋" w:eastAsia="仿宋" w:cs="仿宋"/>
          <w:b/>
          <w:bCs/>
          <w:kern w:val="0"/>
          <w:sz w:val="32"/>
          <w:szCs w:val="32"/>
        </w:rPr>
      </w:pPr>
      <w:r>
        <w:rPr>
          <w:rFonts w:hint="eastAsia" w:ascii="仿宋" w:hAnsi="仿宋" w:eastAsia="仿宋" w:cs="仿宋"/>
          <w:b/>
          <w:bCs/>
          <w:kern w:val="0"/>
          <w:sz w:val="32"/>
          <w:szCs w:val="32"/>
        </w:rPr>
        <w:t xml:space="preserve">    </w:t>
      </w:r>
      <w:r>
        <w:rPr>
          <w:rFonts w:hint="eastAsia" w:ascii="黑体" w:hAnsi="黑体" w:eastAsia="黑体" w:cs="黑体"/>
          <w:kern w:val="0"/>
          <w:sz w:val="32"/>
          <w:szCs w:val="32"/>
        </w:rPr>
        <w:t>二、采购内容</w:t>
      </w:r>
    </w:p>
    <w:p>
      <w:pPr>
        <w:spacing w:line="540" w:lineRule="exact"/>
        <w:ind w:firstLine="640"/>
        <w:rPr>
          <w:rFonts w:hint="eastAsia" w:ascii="仿宋" w:hAnsi="仿宋" w:eastAsia="仿宋" w:cs="仿宋"/>
          <w:sz w:val="32"/>
          <w:szCs w:val="32"/>
        </w:rPr>
      </w:pPr>
      <w:r>
        <w:rPr>
          <w:rFonts w:hint="eastAsia" w:ascii="仿宋" w:hAnsi="仿宋" w:eastAsia="仿宋" w:cs="仿宋"/>
          <w:b/>
          <w:bCs/>
          <w:sz w:val="32"/>
          <w:szCs w:val="32"/>
        </w:rPr>
        <w:t>本项目</w:t>
      </w:r>
      <w:r>
        <w:rPr>
          <w:rFonts w:hint="eastAsia" w:ascii="仿宋" w:hAnsi="仿宋" w:eastAsia="仿宋" w:cs="仿宋"/>
          <w:b/>
          <w:bCs/>
          <w:sz w:val="32"/>
          <w:szCs w:val="32"/>
          <w:lang w:eastAsia="zh-CN"/>
        </w:rPr>
        <w:t>专门</w:t>
      </w:r>
      <w:r>
        <w:rPr>
          <w:rFonts w:hint="eastAsia" w:ascii="仿宋" w:hAnsi="仿宋" w:eastAsia="仿宋" w:cs="仿宋"/>
          <w:b/>
          <w:bCs/>
          <w:sz w:val="32"/>
          <w:szCs w:val="32"/>
        </w:rPr>
        <w:t>面向</w:t>
      </w:r>
      <w:r>
        <w:rPr>
          <w:rFonts w:hint="eastAsia" w:ascii="仿宋" w:hAnsi="仿宋" w:eastAsia="仿宋" w:cs="仿宋"/>
          <w:b/>
          <w:bCs/>
          <w:sz w:val="32"/>
          <w:szCs w:val="32"/>
          <w:lang w:eastAsia="zh-CN"/>
        </w:rPr>
        <w:t>中</w:t>
      </w:r>
      <w:r>
        <w:rPr>
          <w:rFonts w:hint="eastAsia" w:ascii="仿宋" w:hAnsi="仿宋" w:eastAsia="仿宋" w:cs="仿宋"/>
          <w:b/>
          <w:bCs/>
          <w:sz w:val="32"/>
          <w:szCs w:val="32"/>
        </w:rPr>
        <w:t>小微企业</w:t>
      </w:r>
      <w:r>
        <w:rPr>
          <w:rFonts w:hint="eastAsia" w:ascii="仿宋" w:hAnsi="仿宋" w:eastAsia="仿宋" w:cs="仿宋"/>
          <w:b/>
          <w:bCs/>
          <w:sz w:val="32"/>
          <w:szCs w:val="32"/>
          <w:lang w:eastAsia="zh-CN"/>
        </w:rPr>
        <w:t>，</w:t>
      </w:r>
      <w:r>
        <w:rPr>
          <w:rFonts w:hint="eastAsia" w:ascii="仿宋" w:hAnsi="仿宋" w:eastAsia="仿宋" w:cs="仿宋"/>
          <w:sz w:val="32"/>
          <w:szCs w:val="32"/>
        </w:rPr>
        <w:t>供应商须负责将本项目所有合格器材</w:t>
      </w:r>
      <w:r>
        <w:rPr>
          <w:rFonts w:hint="eastAsia" w:ascii="仿宋" w:hAnsi="仿宋" w:eastAsia="仿宋" w:cs="仿宋"/>
          <w:sz w:val="32"/>
          <w:szCs w:val="32"/>
          <w:lang w:eastAsia="zh-CN"/>
        </w:rPr>
        <w:t>安全</w:t>
      </w:r>
      <w:r>
        <w:rPr>
          <w:rFonts w:hint="eastAsia" w:ascii="仿宋" w:hAnsi="仿宋" w:eastAsia="仿宋" w:cs="仿宋"/>
          <w:sz w:val="32"/>
          <w:szCs w:val="32"/>
        </w:rPr>
        <w:t>运输到采购人指定地点</w:t>
      </w:r>
      <w:r>
        <w:rPr>
          <w:rFonts w:hint="eastAsia" w:ascii="仿宋" w:hAnsi="仿宋" w:eastAsia="仿宋" w:cs="仿宋"/>
          <w:sz w:val="32"/>
          <w:szCs w:val="32"/>
          <w:lang w:eastAsia="zh-CN"/>
        </w:rPr>
        <w:t>并按标准完成安装。</w:t>
      </w:r>
      <w:r>
        <w:rPr>
          <w:rFonts w:hint="eastAsia" w:ascii="仿宋" w:hAnsi="仿宋" w:eastAsia="仿宋" w:cs="仿宋"/>
          <w:sz w:val="32"/>
          <w:szCs w:val="32"/>
        </w:rPr>
        <w:t>每件器材必须标注“中国体育彩票捐赠”字样和“中国体育彩票”LOGO，其制式标准和内容需符合国家体育总局发布的《体育彩票公益金资助项目标牌设计及安装规范》的规定。具体如下：</w:t>
      </w:r>
    </w:p>
    <w:p>
      <w:pPr>
        <w:spacing w:line="540" w:lineRule="exact"/>
        <w:ind w:firstLine="64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（一）本项目采购全民健身路径器材各分包预算及数量</w:t>
      </w:r>
    </w:p>
    <w:tbl>
      <w:tblPr>
        <w:tblStyle w:val="5"/>
        <w:tblpPr w:leftFromText="180" w:rightFromText="180" w:vertAnchor="text" w:horzAnchor="page" w:tblpX="1619" w:tblpY="275"/>
        <w:tblOverlap w:val="never"/>
        <w:tblW w:w="909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2228"/>
        <w:gridCol w:w="1280"/>
        <w:gridCol w:w="800"/>
        <w:gridCol w:w="1310"/>
        <w:gridCol w:w="1520"/>
        <w:gridCol w:w="195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500" w:hRule="atLeast"/>
        </w:trPr>
        <w:tc>
          <w:tcPr>
            <w:tcW w:w="2228"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1280" w:type="dxa"/>
            <w:tcBorders>
              <w:left w:val="single" w:color="auto" w:sz="4" w:space="0"/>
            </w:tcBorders>
            <w:vAlign w:val="center"/>
          </w:tcPr>
          <w:p>
            <w:pPr>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rPr>
              <w:t>预算金额</w:t>
            </w:r>
            <w:r>
              <w:rPr>
                <w:rFonts w:hint="eastAsia" w:ascii="仿宋" w:hAnsi="仿宋" w:eastAsia="仿宋" w:cs="仿宋"/>
                <w:sz w:val="24"/>
                <w:szCs w:val="24"/>
                <w:lang w:eastAsia="zh-CN"/>
              </w:rPr>
              <w:t>（万元）</w:t>
            </w:r>
          </w:p>
        </w:tc>
        <w:tc>
          <w:tcPr>
            <w:tcW w:w="800" w:type="dxa"/>
            <w:tcBorders>
              <w:lef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包数</w:t>
            </w:r>
          </w:p>
        </w:tc>
        <w:tc>
          <w:tcPr>
            <w:tcW w:w="1310"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是否接受进口产品</w:t>
            </w:r>
          </w:p>
        </w:tc>
        <w:tc>
          <w:tcPr>
            <w:tcW w:w="1520" w:type="dxa"/>
            <w:tcBorders>
              <w:left w:val="single" w:color="auto" w:sz="4" w:space="0"/>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采购数量</w:t>
            </w:r>
          </w:p>
        </w:tc>
        <w:tc>
          <w:tcPr>
            <w:tcW w:w="1952" w:type="dxa"/>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2228" w:type="dxa"/>
            <w:tcBorders>
              <w:right w:val="single" w:color="auto" w:sz="4" w:space="0"/>
            </w:tcBorders>
            <w:vAlign w:val="center"/>
          </w:tcPr>
          <w:p>
            <w:pPr>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rPr>
              <w:t>全民健身路径</w:t>
            </w:r>
          </w:p>
        </w:tc>
        <w:tc>
          <w:tcPr>
            <w:tcW w:w="1280" w:type="dxa"/>
            <w:tcBorders>
              <w:lef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238</w:t>
            </w:r>
          </w:p>
        </w:tc>
        <w:tc>
          <w:tcPr>
            <w:tcW w:w="800" w:type="dxa"/>
            <w:tcBorders>
              <w:lef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1</w:t>
            </w:r>
          </w:p>
        </w:tc>
        <w:tc>
          <w:tcPr>
            <w:tcW w:w="1310"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否</w:t>
            </w:r>
          </w:p>
        </w:tc>
        <w:tc>
          <w:tcPr>
            <w:tcW w:w="1520" w:type="dxa"/>
            <w:tcBorders>
              <w:left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200套</w:t>
            </w:r>
          </w:p>
        </w:tc>
        <w:tc>
          <w:tcPr>
            <w:tcW w:w="1952" w:type="dxa"/>
            <w:vMerge w:val="restart"/>
            <w:vAlign w:val="center"/>
          </w:tcPr>
          <w:p>
            <w:pPr>
              <w:spacing w:line="540" w:lineRule="exact"/>
              <w:jc w:val="center"/>
              <w:rPr>
                <w:rFonts w:ascii="仿宋" w:hAnsi="仿宋" w:eastAsia="仿宋" w:cs="仿宋"/>
                <w:sz w:val="24"/>
                <w:szCs w:val="24"/>
              </w:rPr>
            </w:pPr>
            <w:r>
              <w:rPr>
                <w:rFonts w:hint="eastAsia" w:ascii="仿宋" w:hAnsi="仿宋" w:eastAsia="仿宋"/>
                <w:kern w:val="0"/>
                <w:sz w:val="24"/>
                <w:szCs w:val="24"/>
              </w:rPr>
              <w:t>面向</w:t>
            </w:r>
            <w:r>
              <w:rPr>
                <w:rFonts w:hint="eastAsia" w:ascii="仿宋" w:hAnsi="仿宋" w:eastAsia="仿宋"/>
                <w:kern w:val="0"/>
                <w:sz w:val="24"/>
                <w:szCs w:val="24"/>
                <w:lang w:val="en-US" w:eastAsia="zh-CN"/>
              </w:rPr>
              <w:t>中</w:t>
            </w:r>
            <w:r>
              <w:rPr>
                <w:rFonts w:hint="eastAsia" w:ascii="仿宋" w:hAnsi="仿宋" w:eastAsia="仿宋"/>
                <w:kern w:val="0"/>
                <w:sz w:val="24"/>
                <w:szCs w:val="24"/>
              </w:rPr>
              <w:t>小微企业</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228"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全民健身路径</w:t>
            </w:r>
          </w:p>
        </w:tc>
        <w:tc>
          <w:tcPr>
            <w:tcW w:w="1280" w:type="dxa"/>
            <w:tcBorders>
              <w:lef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238</w:t>
            </w:r>
          </w:p>
        </w:tc>
        <w:tc>
          <w:tcPr>
            <w:tcW w:w="800" w:type="dxa"/>
            <w:tcBorders>
              <w:lef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2</w:t>
            </w:r>
          </w:p>
        </w:tc>
        <w:tc>
          <w:tcPr>
            <w:tcW w:w="1310"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否</w:t>
            </w:r>
          </w:p>
        </w:tc>
        <w:tc>
          <w:tcPr>
            <w:tcW w:w="1520" w:type="dxa"/>
            <w:tcBorders>
              <w:left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200套</w:t>
            </w:r>
          </w:p>
        </w:tc>
        <w:tc>
          <w:tcPr>
            <w:tcW w:w="1952" w:type="dxa"/>
            <w:vMerge w:val="continue"/>
            <w:vAlign w:val="center"/>
          </w:tcPr>
          <w:p>
            <w:pPr>
              <w:spacing w:line="540" w:lineRule="exact"/>
              <w:jc w:val="center"/>
              <w:rPr>
                <w:rFonts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2228"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全民健身路径</w:t>
            </w:r>
          </w:p>
        </w:tc>
        <w:tc>
          <w:tcPr>
            <w:tcW w:w="1280" w:type="dxa"/>
            <w:tcBorders>
              <w:lef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285.6</w:t>
            </w:r>
          </w:p>
        </w:tc>
        <w:tc>
          <w:tcPr>
            <w:tcW w:w="800" w:type="dxa"/>
            <w:tcBorders>
              <w:lef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3</w:t>
            </w:r>
          </w:p>
        </w:tc>
        <w:tc>
          <w:tcPr>
            <w:tcW w:w="1310"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否</w:t>
            </w:r>
          </w:p>
        </w:tc>
        <w:tc>
          <w:tcPr>
            <w:tcW w:w="1520" w:type="dxa"/>
            <w:tcBorders>
              <w:left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240套</w:t>
            </w:r>
          </w:p>
        </w:tc>
        <w:tc>
          <w:tcPr>
            <w:tcW w:w="1952" w:type="dxa"/>
            <w:vMerge w:val="continue"/>
            <w:vAlign w:val="center"/>
          </w:tcPr>
          <w:p>
            <w:pPr>
              <w:spacing w:line="540" w:lineRule="exact"/>
              <w:jc w:val="center"/>
              <w:rPr>
                <w:rFonts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228"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全民健身路径</w:t>
            </w:r>
          </w:p>
        </w:tc>
        <w:tc>
          <w:tcPr>
            <w:tcW w:w="1280" w:type="dxa"/>
            <w:tcBorders>
              <w:lef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238</w:t>
            </w:r>
          </w:p>
        </w:tc>
        <w:tc>
          <w:tcPr>
            <w:tcW w:w="800" w:type="dxa"/>
            <w:tcBorders>
              <w:lef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4</w:t>
            </w:r>
          </w:p>
        </w:tc>
        <w:tc>
          <w:tcPr>
            <w:tcW w:w="1310" w:type="dxa"/>
            <w:tcBorders>
              <w:right w:val="single" w:color="auto" w:sz="4" w:space="0"/>
            </w:tcBorders>
            <w:vAlign w:val="center"/>
          </w:tcPr>
          <w:p>
            <w:pPr>
              <w:spacing w:line="540" w:lineRule="exact"/>
              <w:jc w:val="center"/>
              <w:rPr>
                <w:rFonts w:ascii="仿宋" w:hAnsi="仿宋" w:eastAsia="仿宋" w:cs="仿宋"/>
                <w:sz w:val="24"/>
                <w:szCs w:val="24"/>
              </w:rPr>
            </w:pPr>
            <w:r>
              <w:rPr>
                <w:rFonts w:hint="eastAsia" w:ascii="仿宋" w:hAnsi="仿宋" w:eastAsia="仿宋" w:cs="仿宋"/>
                <w:sz w:val="24"/>
                <w:szCs w:val="24"/>
              </w:rPr>
              <w:t>否</w:t>
            </w:r>
          </w:p>
        </w:tc>
        <w:tc>
          <w:tcPr>
            <w:tcW w:w="1520" w:type="dxa"/>
            <w:tcBorders>
              <w:left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200套</w:t>
            </w:r>
          </w:p>
        </w:tc>
        <w:tc>
          <w:tcPr>
            <w:tcW w:w="1952" w:type="dxa"/>
            <w:vMerge w:val="continue"/>
            <w:vAlign w:val="center"/>
          </w:tcPr>
          <w:p>
            <w:pPr>
              <w:spacing w:line="540" w:lineRule="exact"/>
              <w:jc w:val="center"/>
              <w:rPr>
                <w:rFonts w:ascii="仿宋" w:hAnsi="仿宋" w:eastAsia="仿宋" w:cs="仿宋"/>
                <w:sz w:val="24"/>
                <w:szCs w:val="24"/>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228" w:type="dxa"/>
            <w:tcBorders>
              <w:right w:val="single" w:color="auto" w:sz="4" w:space="0"/>
            </w:tcBorders>
            <w:vAlign w:val="center"/>
          </w:tcPr>
          <w:p>
            <w:pPr>
              <w:spacing w:line="5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1280" w:type="dxa"/>
            <w:tcBorders>
              <w:left w:val="single" w:color="auto" w:sz="4" w:space="0"/>
            </w:tcBorders>
            <w:vAlign w:val="center"/>
          </w:tcPr>
          <w:p>
            <w:pPr>
              <w:spacing w:line="5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w:t>
            </w:r>
          </w:p>
        </w:tc>
        <w:tc>
          <w:tcPr>
            <w:tcW w:w="800" w:type="dxa"/>
            <w:tcBorders>
              <w:left w:val="single" w:color="auto" w:sz="4" w:space="0"/>
            </w:tcBorders>
            <w:vAlign w:val="center"/>
          </w:tcPr>
          <w:p>
            <w:pPr>
              <w:spacing w:line="540" w:lineRule="exact"/>
              <w:jc w:val="center"/>
              <w:rPr>
                <w:rFonts w:hint="eastAsia" w:ascii="仿宋" w:hAnsi="仿宋" w:eastAsia="仿宋" w:cs="仿宋"/>
                <w:sz w:val="24"/>
                <w:szCs w:val="24"/>
              </w:rPr>
            </w:pPr>
          </w:p>
        </w:tc>
        <w:tc>
          <w:tcPr>
            <w:tcW w:w="1310" w:type="dxa"/>
            <w:tcBorders>
              <w:right w:val="single" w:color="auto" w:sz="4" w:space="0"/>
            </w:tcBorders>
            <w:vAlign w:val="center"/>
          </w:tcPr>
          <w:p>
            <w:pPr>
              <w:spacing w:line="540" w:lineRule="exact"/>
              <w:jc w:val="center"/>
              <w:rPr>
                <w:rFonts w:hint="eastAsia" w:ascii="仿宋" w:hAnsi="仿宋" w:eastAsia="仿宋" w:cs="仿宋"/>
                <w:sz w:val="24"/>
                <w:szCs w:val="24"/>
              </w:rPr>
            </w:pPr>
          </w:p>
        </w:tc>
        <w:tc>
          <w:tcPr>
            <w:tcW w:w="1520" w:type="dxa"/>
            <w:tcBorders>
              <w:left w:val="single" w:color="auto" w:sz="4" w:space="0"/>
              <w:right w:val="single" w:color="auto" w:sz="4" w:space="0"/>
            </w:tcBorders>
            <w:vAlign w:val="center"/>
          </w:tcPr>
          <w:p>
            <w:pPr>
              <w:spacing w:line="5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840套</w:t>
            </w:r>
          </w:p>
        </w:tc>
        <w:tc>
          <w:tcPr>
            <w:tcW w:w="1952" w:type="dxa"/>
            <w:vAlign w:val="center"/>
          </w:tcPr>
          <w:p>
            <w:pPr>
              <w:spacing w:line="540" w:lineRule="exact"/>
              <w:jc w:val="center"/>
              <w:rPr>
                <w:rFonts w:hint="eastAsia" w:ascii="仿宋" w:hAnsi="仿宋" w:eastAsia="仿宋"/>
                <w:kern w:val="0"/>
                <w:sz w:val="24"/>
                <w:szCs w:val="24"/>
              </w:rPr>
            </w:pPr>
          </w:p>
        </w:tc>
      </w:tr>
    </w:tbl>
    <w:p>
      <w:pPr>
        <w:adjustRightInd w:val="0"/>
        <w:snapToGrid w:val="0"/>
        <w:spacing w:line="540" w:lineRule="exact"/>
        <w:rPr>
          <w:rFonts w:hint="default" w:ascii="黑体" w:hAnsi="黑体" w:eastAsia="黑体" w:cs="黑体"/>
          <w:bCs/>
          <w:spacing w:val="-4"/>
          <w:sz w:val="32"/>
          <w:szCs w:val="32"/>
          <w:lang w:val="en-US" w:eastAsia="zh-CN"/>
        </w:rPr>
      </w:pPr>
      <w:bookmarkStart w:id="0" w:name="_Toc20651235"/>
      <w:r>
        <w:rPr>
          <w:rFonts w:hint="eastAsia" w:ascii="仿宋" w:hAnsi="仿宋" w:eastAsia="仿宋" w:cs="仿宋"/>
          <w:b/>
          <w:bCs w:val="0"/>
          <w:spacing w:val="-4"/>
          <w:sz w:val="32"/>
          <w:szCs w:val="32"/>
          <w:lang w:val="en-US" w:eastAsia="zh-CN"/>
        </w:rPr>
        <w:t>（二）每套全民健身路径器材品名</w:t>
      </w:r>
    </w:p>
    <w:tbl>
      <w:tblPr>
        <w:tblStyle w:val="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33"/>
        <w:gridCol w:w="1470"/>
        <w:gridCol w:w="1080"/>
        <w:gridCol w:w="108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33" w:type="dxa"/>
            <w:noWrap w:val="0"/>
            <w:vAlign w:val="center"/>
          </w:tcPr>
          <w:p>
            <w:pPr>
              <w:spacing w:before="50" w:line="36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470" w:type="dxa"/>
            <w:noWrap w:val="0"/>
            <w:vAlign w:val="center"/>
          </w:tcPr>
          <w:p>
            <w:pPr>
              <w:spacing w:before="50"/>
              <w:jc w:val="center"/>
              <w:rPr>
                <w:rFonts w:hint="eastAsia" w:ascii="仿宋" w:hAnsi="仿宋" w:eastAsia="仿宋" w:cs="仿宋"/>
                <w:b/>
                <w:sz w:val="24"/>
                <w:szCs w:val="24"/>
              </w:rPr>
            </w:pPr>
            <w:r>
              <w:rPr>
                <w:rFonts w:hint="eastAsia" w:ascii="仿宋" w:hAnsi="仿宋" w:eastAsia="仿宋" w:cs="仿宋"/>
                <w:b/>
                <w:sz w:val="24"/>
                <w:szCs w:val="24"/>
              </w:rPr>
              <w:t>参数</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80"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2613" w:type="dxa"/>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333" w:type="dxa"/>
            <w:noWrap w:val="0"/>
            <w:vAlign w:val="center"/>
          </w:tcPr>
          <w:p>
            <w:pPr>
              <w:spacing w:before="50" w:line="360" w:lineRule="auto"/>
              <w:jc w:val="center"/>
              <w:rPr>
                <w:rFonts w:hint="eastAsia" w:ascii="仿宋" w:hAnsi="仿宋" w:eastAsia="仿宋" w:cs="仿宋"/>
                <w:b/>
                <w:sz w:val="24"/>
                <w:szCs w:val="24"/>
              </w:rPr>
            </w:pPr>
            <w:r>
              <w:rPr>
                <w:rFonts w:hint="eastAsia" w:ascii="仿宋" w:hAnsi="仿宋" w:eastAsia="仿宋" w:cs="仿宋"/>
                <w:sz w:val="24"/>
                <w:szCs w:val="24"/>
              </w:rPr>
              <w:t>二人太空漫步机</w:t>
            </w:r>
          </w:p>
        </w:tc>
        <w:tc>
          <w:tcPr>
            <w:tcW w:w="1470" w:type="dxa"/>
            <w:vMerge w:val="restart"/>
            <w:noWrap w:val="0"/>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详见招标文件技术要求。</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noWrap w:val="0"/>
            <w:vAlign w:val="center"/>
          </w:tcPr>
          <w:p>
            <w:pPr>
              <w:pStyle w:val="11"/>
              <w:widowControl/>
              <w:jc w:val="center"/>
              <w:rPr>
                <w:rFonts w:hint="eastAsia" w:ascii="宋体" w:hAnsi="宋体" w:eastAsia="宋体" w:cs="宋体"/>
                <w:color w:val="auto"/>
                <w:kern w:val="0"/>
                <w:sz w:val="21"/>
                <w:szCs w:val="21"/>
                <w:highlight w:val="none"/>
                <w:lang w:val="en-US" w:eastAsia="zh-CN" w:bidi="ar-SA"/>
              </w:rPr>
            </w:pPr>
            <w:r>
              <w:rPr>
                <w:rStyle w:val="6"/>
                <w:rFonts w:hint="eastAsia" w:ascii="宋体" w:hAnsi="宋体" w:eastAsia="宋体" w:cs="宋体"/>
                <w:color w:val="auto"/>
                <w:kern w:val="0"/>
                <w:szCs w:val="21"/>
                <w:highlight w:val="none"/>
              </w:rPr>
              <w:t>核心产品、</w:t>
            </w:r>
            <w:r>
              <w:rPr>
                <w:rStyle w:val="6"/>
                <w:rFonts w:hint="eastAsia" w:ascii="宋体" w:hAnsi="宋体" w:eastAsia="宋体" w:cs="宋体"/>
                <w:color w:val="auto"/>
                <w:kern w:val="0"/>
                <w:szCs w:val="21"/>
                <w:highlight w:val="none"/>
                <w:lang w:val="en-US" w:eastAsia="zh-CN"/>
              </w:rPr>
              <w:t>保修</w:t>
            </w:r>
            <w:r>
              <w:rPr>
                <w:rStyle w:val="6"/>
                <w:rFonts w:hint="eastAsia" w:ascii="宋体" w:hAnsi="宋体" w:eastAsia="宋体" w:cs="宋体"/>
                <w:color w:val="auto"/>
                <w:kern w:val="0"/>
                <w:szCs w:val="21"/>
                <w:highlight w:val="none"/>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333"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按摩揉推器</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restart"/>
            <w:noWrap w:val="0"/>
            <w:vAlign w:val="center"/>
          </w:tcPr>
          <w:p>
            <w:pPr>
              <w:widowControl/>
              <w:jc w:val="center"/>
              <w:rPr>
                <w:rFonts w:hint="eastAsia" w:ascii="仿宋" w:hAnsi="仿宋" w:eastAsia="仿宋" w:cs="仿宋"/>
                <w:color w:val="000000"/>
                <w:sz w:val="24"/>
                <w:szCs w:val="24"/>
              </w:rPr>
            </w:pPr>
            <w:r>
              <w:rPr>
                <w:rStyle w:val="6"/>
                <w:rFonts w:hint="eastAsia" w:ascii="宋体" w:hAnsi="宋体" w:cs="宋体"/>
                <w:color w:val="auto"/>
                <w:kern w:val="0"/>
                <w:szCs w:val="21"/>
                <w:highlight w:val="none"/>
                <w:lang w:val="en-US" w:eastAsia="zh-CN"/>
              </w:rPr>
              <w:t>维</w:t>
            </w:r>
            <w:r>
              <w:rPr>
                <w:rStyle w:val="6"/>
                <w:rFonts w:hint="eastAsia" w:ascii="宋体" w:hAnsi="宋体" w:eastAsia="宋体" w:cs="宋体"/>
                <w:color w:val="auto"/>
                <w:kern w:val="0"/>
                <w:szCs w:val="21"/>
                <w:highlight w:val="none"/>
                <w:lang w:val="en-US" w:eastAsia="zh-CN"/>
              </w:rPr>
              <w:t>保</w:t>
            </w:r>
            <w:r>
              <w:rPr>
                <w:rStyle w:val="6"/>
                <w:rFonts w:hint="eastAsia" w:ascii="宋体" w:hAnsi="宋体" w:eastAsia="宋体" w:cs="宋体"/>
                <w:color w:val="auto"/>
                <w:kern w:val="0"/>
                <w:szCs w:val="21"/>
                <w:highlight w:val="none"/>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333"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三位引体向上</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continue"/>
            <w:noWrap w:val="0"/>
            <w:vAlign w:val="center"/>
          </w:tcPr>
          <w:p>
            <w:pPr>
              <w:widowControl/>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333"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棋牌桌</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continue"/>
            <w:noWrap w:val="0"/>
            <w:vAlign w:val="center"/>
          </w:tcPr>
          <w:p>
            <w:pPr>
              <w:widowControl/>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333"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坐立式扭腰器</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continue"/>
            <w:noWrap w:val="0"/>
            <w:vAlign w:val="center"/>
          </w:tcPr>
          <w:p>
            <w:pPr>
              <w:widowControl/>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333"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二位坐蹬训练器</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continue"/>
            <w:noWrap w:val="0"/>
            <w:vAlign w:val="center"/>
          </w:tcPr>
          <w:p>
            <w:pPr>
              <w:widowControl/>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50"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333" w:type="dxa"/>
            <w:noWrap w:val="0"/>
            <w:vAlign w:val="center"/>
          </w:tcPr>
          <w:p>
            <w:pPr>
              <w:spacing w:before="50" w:line="360" w:lineRule="auto"/>
              <w:jc w:val="center"/>
              <w:rPr>
                <w:rFonts w:hint="eastAsia" w:ascii="仿宋" w:hAnsi="仿宋" w:eastAsia="仿宋" w:cs="仿宋"/>
                <w:sz w:val="24"/>
                <w:szCs w:val="24"/>
                <w:lang w:eastAsia="zh-CN"/>
              </w:rPr>
            </w:pPr>
            <w:r>
              <w:rPr>
                <w:rStyle w:val="6"/>
                <w:rFonts w:hint="eastAsia" w:ascii="宋体" w:hAnsi="宋体" w:eastAsia="宋体" w:cs="宋体"/>
                <w:color w:val="auto"/>
                <w:kern w:val="0"/>
                <w:szCs w:val="21"/>
                <w:highlight w:val="none"/>
              </w:rPr>
              <w:t>须知牌（告示牌）</w:t>
            </w:r>
          </w:p>
        </w:tc>
        <w:tc>
          <w:tcPr>
            <w:tcW w:w="1470" w:type="dxa"/>
            <w:vMerge w:val="continue"/>
            <w:noWrap w:val="0"/>
            <w:vAlign w:val="center"/>
          </w:tcPr>
          <w:p>
            <w:pPr>
              <w:spacing w:before="50"/>
              <w:jc w:val="center"/>
              <w:rPr>
                <w:rFonts w:hint="eastAsia" w:ascii="仿宋" w:hAnsi="仿宋" w:eastAsia="仿宋" w:cs="仿宋"/>
                <w:sz w:val="24"/>
                <w:szCs w:val="24"/>
              </w:rPr>
            </w:pP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0" w:type="dxa"/>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2613" w:type="dxa"/>
            <w:vMerge w:val="continue"/>
            <w:noWrap w:val="0"/>
            <w:vAlign w:val="center"/>
          </w:tcPr>
          <w:p>
            <w:pPr>
              <w:widowControl/>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6"/>
            <w:noWrap w:val="0"/>
            <w:vAlign w:val="center"/>
          </w:tcPr>
          <w:p>
            <w:pPr>
              <w:widowControl/>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包二、包三、包四采购清单一览表略</w:t>
            </w:r>
          </w:p>
        </w:tc>
      </w:tr>
    </w:tbl>
    <w:p>
      <w:pPr>
        <w:pStyle w:val="12"/>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b/>
          <w:bCs/>
          <w:sz w:val="32"/>
          <w:szCs w:val="32"/>
          <w:highlight w:val="none"/>
        </w:rPr>
      </w:pPr>
      <w:r>
        <w:rPr>
          <w:rFonts w:hint="eastAsia" w:ascii="仿宋" w:hAnsi="仿宋" w:eastAsia="仿宋" w:cs="仿宋"/>
          <w:bCs/>
          <w:spacing w:val="-4"/>
          <w:sz w:val="32"/>
          <w:szCs w:val="32"/>
          <w:lang w:val="en-US" w:eastAsia="zh-CN"/>
        </w:rPr>
        <w:t xml:space="preserve">   </w:t>
      </w:r>
      <w:bookmarkEnd w:id="0"/>
      <w:r>
        <w:rPr>
          <w:rStyle w:val="6"/>
          <w:rFonts w:hint="eastAsia" w:ascii="仿宋" w:hAnsi="仿宋" w:eastAsia="仿宋" w:cs="仿宋"/>
          <w:b/>
          <w:bCs/>
          <w:sz w:val="32"/>
          <w:szCs w:val="32"/>
          <w:highlight w:val="none"/>
        </w:rPr>
        <w:t>（一）技术要求</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sz w:val="32"/>
          <w:szCs w:val="32"/>
          <w:highlight w:val="none"/>
        </w:rPr>
      </w:pPr>
      <w:r>
        <w:rPr>
          <w:rStyle w:val="6"/>
          <w:rFonts w:hint="eastAsia" w:ascii="仿宋" w:hAnsi="仿宋" w:eastAsia="仿宋" w:cs="仿宋"/>
          <w:kern w:val="0"/>
          <w:sz w:val="32"/>
          <w:szCs w:val="32"/>
          <w:highlight w:val="none"/>
        </w:rPr>
        <w:t xml:space="preserve">    ★1、</w:t>
      </w:r>
      <w:r>
        <w:rPr>
          <w:rStyle w:val="6"/>
          <w:rFonts w:hint="eastAsia" w:ascii="仿宋" w:hAnsi="仿宋" w:eastAsia="仿宋" w:cs="仿宋"/>
          <w:sz w:val="32"/>
          <w:szCs w:val="32"/>
          <w:highlight w:val="none"/>
        </w:rPr>
        <w:t>供应商所提供的器材须符合《室外健身器材的安全通用要求》（GB19272-2011）的标准，并在本次招标公告之日前通过国家认证认可监督管理委员会认可的国体NSCC认证。</w:t>
      </w:r>
    </w:p>
    <w:p>
      <w:pPr>
        <w:pStyle w:val="11"/>
        <w:keepNext w:val="0"/>
        <w:keepLines w:val="0"/>
        <w:pageBreakBefore w:val="0"/>
        <w:widowControl/>
        <w:kinsoku/>
        <w:wordWrap/>
        <w:overflowPunct/>
        <w:topLinePunct w:val="0"/>
        <w:autoSpaceDE/>
        <w:autoSpaceDN/>
        <w:bidi w:val="0"/>
        <w:adjustRightInd/>
        <w:snapToGrid/>
        <w:spacing w:line="540" w:lineRule="exact"/>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 xml:space="preserve">    2、供应商所提供的体育健身器材应投保相关保险，包括但不仅限于产品质量险和产品责任险、公共责任险、意外伤害险等。</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b/>
          <w:bCs/>
          <w:sz w:val="32"/>
          <w:szCs w:val="32"/>
          <w:highlight w:val="none"/>
        </w:rPr>
      </w:pPr>
      <w:r>
        <w:rPr>
          <w:rStyle w:val="6"/>
          <w:rFonts w:hint="eastAsia" w:ascii="仿宋" w:hAnsi="仿宋" w:eastAsia="仿宋" w:cs="仿宋"/>
          <w:sz w:val="32"/>
          <w:szCs w:val="32"/>
          <w:highlight w:val="none"/>
        </w:rPr>
        <w:t xml:space="preserve">   </w:t>
      </w:r>
      <w:r>
        <w:rPr>
          <w:rStyle w:val="6"/>
          <w:rFonts w:hint="eastAsia" w:ascii="仿宋" w:hAnsi="仿宋" w:eastAsia="仿宋" w:cs="仿宋"/>
          <w:b/>
          <w:bCs/>
          <w:sz w:val="32"/>
          <w:szCs w:val="32"/>
          <w:highlight w:val="none"/>
        </w:rPr>
        <w:t xml:space="preserve"> 3、供应商所提供的每件器材必须标注“中国体育彩票捐赠”字样和“中国体育彩票”LOGO，其制式标准和内容需符合国家体育总局发布的《体育彩票公益金资助项目标牌设计及安装规范》的规定。</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 xml:space="preserve">    4、考虑到后续质保期间的售后服务的便利性，供应商所提供的器材</w:t>
      </w:r>
      <w:r>
        <w:rPr>
          <w:rStyle w:val="6"/>
          <w:rFonts w:hint="eastAsia" w:ascii="仿宋" w:hAnsi="仿宋" w:eastAsia="仿宋" w:cs="仿宋"/>
          <w:iCs/>
          <w:sz w:val="32"/>
          <w:szCs w:val="32"/>
          <w:highlight w:val="none"/>
        </w:rPr>
        <w:t>须是全新原装未开封的同一品牌器材，质保期限不少于8年。</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b/>
          <w:bCs/>
          <w:sz w:val="32"/>
          <w:szCs w:val="32"/>
          <w:highlight w:val="none"/>
        </w:rPr>
      </w:pPr>
      <w:r>
        <w:rPr>
          <w:rStyle w:val="6"/>
          <w:rFonts w:hint="eastAsia" w:ascii="仿宋" w:hAnsi="仿宋" w:eastAsia="仿宋" w:cs="仿宋"/>
          <w:sz w:val="32"/>
          <w:szCs w:val="32"/>
          <w:highlight w:val="none"/>
        </w:rPr>
        <w:t xml:space="preserve">    5、供应商所提供的器材品牌制造商应具备一定的生产能力、标准的生产设备、可靠的生产工艺以及相关的生产经验。优先采购通过ISO9001质量管理体系、ISO14001环境管理体系及ISO45001（或OHSAS18000）职业健康安全管理体系认证的企业产品。</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sz w:val="32"/>
          <w:szCs w:val="32"/>
          <w:highlight w:val="none"/>
        </w:rPr>
      </w:pPr>
      <w:r>
        <w:rPr>
          <w:rStyle w:val="6"/>
          <w:rFonts w:hint="eastAsia" w:ascii="仿宋" w:hAnsi="仿宋" w:eastAsia="仿宋" w:cs="仿宋"/>
          <w:b/>
          <w:bCs/>
          <w:sz w:val="32"/>
          <w:szCs w:val="32"/>
          <w:highlight w:val="none"/>
        </w:rPr>
        <w:t xml:space="preserve">    6、</w:t>
      </w:r>
      <w:r>
        <w:rPr>
          <w:rStyle w:val="6"/>
          <w:rFonts w:hint="eastAsia" w:ascii="仿宋" w:hAnsi="仿宋" w:eastAsia="仿宋" w:cs="仿宋"/>
          <w:sz w:val="32"/>
          <w:szCs w:val="32"/>
          <w:highlight w:val="none"/>
        </w:rPr>
        <w:t>供应商所提供的器材应具有外形美观、质量稳定可靠，耐潮湿、耐高温、抗紫外线强，不易开裂、不易老化、不易褪色等特点。考虑到我省热量充足，降水集中，春温多变，夏秋多旱，严寒期短，暑热期长的气候特征，将优先采购具备耐高温、耐高湿实验设备、并能提供日常产品实验数据证明或国家认证认可监督委员会认证的第三方实验机构提供的实验数据证明的企业产品。</w:t>
      </w:r>
    </w:p>
    <w:p>
      <w:pPr>
        <w:pStyle w:val="11"/>
        <w:keepNext w:val="0"/>
        <w:keepLines w:val="0"/>
        <w:pageBreakBefore w:val="0"/>
        <w:kinsoku/>
        <w:wordWrap/>
        <w:overflowPunct/>
        <w:topLinePunct w:val="0"/>
        <w:autoSpaceDE/>
        <w:autoSpaceDN/>
        <w:bidi w:val="0"/>
        <w:adjustRightInd/>
        <w:snapToGrid/>
        <w:spacing w:line="540" w:lineRule="exact"/>
        <w:textAlignment w:val="auto"/>
        <w:rPr>
          <w:rStyle w:val="6"/>
          <w:rFonts w:hint="eastAsia" w:ascii="仿宋" w:hAnsi="仿宋" w:eastAsia="仿宋" w:cs="仿宋"/>
          <w:sz w:val="32"/>
          <w:szCs w:val="32"/>
          <w:highlight w:val="none"/>
        </w:rPr>
      </w:pPr>
      <w:r>
        <w:rPr>
          <w:rStyle w:val="6"/>
          <w:rFonts w:hint="eastAsia" w:ascii="仿宋" w:hAnsi="仿宋" w:eastAsia="仿宋" w:cs="仿宋"/>
          <w:b/>
          <w:bCs/>
          <w:sz w:val="32"/>
          <w:szCs w:val="32"/>
          <w:highlight w:val="none"/>
        </w:rPr>
        <w:t xml:space="preserve">  （二）规格参数</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1、基本要求：器材符合人体运动学规律，并应具有安全性、可操作性、舒适性和适应性。</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2、材料要求：材料选择应符合GB19272-2011《室外健身器材的安全 通用要求》中5.2.2至5.2.6的要求，并应满足器材安全使用寿命的要求。</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3、外形和结构设计要求：</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①器材的结构，功能和可预见的非正常使用不应有潜在危险。</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②器材各支撑人体的表面所有棱边和尖角，应使其半径不小于3.0mm;使用者或第三者易接触的零部件的其他所有棱边应予以圆滑过渡或加以防护。（注：基材厚度小于6mm外露边缘，圆滑过渡指曲率半径等于1/2基材厚度）</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③当按照6.3.3实验时，易接触的管材末端应采用零部件或管塞封住，且把手端直径应不小于50mm,除使用工具外，应不可拆卸。按5.8.2中所规定的耐久性负载试验后，管塞应保持在原始状态。</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④器材各部位螺钉、螺母等各连接部位必须采用不锈钢材质，且防锈、防松和防盗。螺纹突出部分不应超过其螺距3倍的长度。</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⑤检验时，器材上不应有易接近且与使用功能无关的突出物。</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⑥用于握持的支撑部位的横截面在任何方向上应不小于16mm且不大于45mm(双杠除外)，测量时应通过形心。</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⑦用于抓紧的支撑部位的厚度应不大于60mm。</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⑧器材结构应考虑在火灾的情况下保证使用者有足够的逃生出口。</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⑨器材承载主立柱的钢管直径应不小于110mm,框架式和高度不大于1500mm的器材可适当小于钢管直径，钢管壁厚度应不小于2.75mm。</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4、剪切、挤压、卡夹、挂钩和缠绕的防护：</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①人体易接触区域不应有剪切点、挤压点和卡夹、挂钩、缠绕结构。</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②器材在安全使用寿命内不应出现因材料变形导致的任何危险。</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③开口向上且角度小于60°的V型结构，应按6.3.2.4.2检验合格且满足5.3.2.2至5.3.2.6的要求。</w:t>
      </w:r>
    </w:p>
    <w:p>
      <w:pPr>
        <w:pStyle w:val="11"/>
        <w:keepNext w:val="0"/>
        <w:keepLines w:val="0"/>
        <w:pageBreakBefore w:val="0"/>
        <w:kinsoku/>
        <w:wordWrap/>
        <w:overflowPunct/>
        <w:topLinePunct w:val="0"/>
        <w:autoSpaceDE/>
        <w:autoSpaceDN/>
        <w:bidi w:val="0"/>
        <w:adjustRightInd/>
        <w:snapToGrid/>
        <w:spacing w:line="540" w:lineRule="exact"/>
        <w:ind w:firstLine="627" w:firstLineChars="196"/>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5、跌落防护：</w:t>
      </w:r>
    </w:p>
    <w:p>
      <w:pPr>
        <w:pStyle w:val="11"/>
        <w:keepNext w:val="0"/>
        <w:keepLines w:val="0"/>
        <w:pageBreakBefore w:val="0"/>
        <w:numPr>
          <w:ilvl w:val="0"/>
          <w:numId w:val="1"/>
        </w:numPr>
        <w:kinsoku/>
        <w:wordWrap/>
        <w:overflowPunct/>
        <w:topLinePunct w:val="0"/>
        <w:autoSpaceDE/>
        <w:autoSpaceDN/>
        <w:bidi w:val="0"/>
        <w:adjustRightInd/>
        <w:snapToGrid/>
        <w:spacing w:line="540" w:lineRule="exact"/>
        <w:ind w:left="0" w:firstLine="0"/>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跌落：a）跌落高度不应超过3000mm</w:t>
      </w:r>
    </w:p>
    <w:p>
      <w:pPr>
        <w:pStyle w:val="11"/>
        <w:keepNext w:val="0"/>
        <w:keepLines w:val="0"/>
        <w:pageBreakBefore w:val="0"/>
        <w:kinsoku/>
        <w:wordWrap/>
        <w:overflowPunct/>
        <w:topLinePunct w:val="0"/>
        <w:autoSpaceDE/>
        <w:autoSpaceDN/>
        <w:bidi w:val="0"/>
        <w:adjustRightInd/>
        <w:snapToGrid/>
        <w:spacing w:line="540" w:lineRule="exact"/>
        <w:ind w:left="780" w:firstLine="420"/>
        <w:textAlignment w:val="auto"/>
        <w:rPr>
          <w:rStyle w:val="6"/>
          <w:rFonts w:hint="eastAsia" w:ascii="仿宋" w:hAnsi="仿宋" w:eastAsia="仿宋" w:cs="仿宋"/>
          <w:sz w:val="32"/>
          <w:szCs w:val="32"/>
          <w:highlight w:val="none"/>
        </w:rPr>
      </w:pPr>
      <w:r>
        <w:rPr>
          <w:rStyle w:val="6"/>
          <w:rFonts w:hint="eastAsia" w:ascii="仿宋" w:hAnsi="仿宋" w:eastAsia="仿宋" w:cs="仿宋"/>
          <w:sz w:val="32"/>
          <w:szCs w:val="32"/>
          <w:highlight w:val="none"/>
        </w:rPr>
        <w:t xml:space="preserve">  b) 跌落高度的确定不包含不易进入的非功能性部件和器材顶端部件</w:t>
      </w:r>
    </w:p>
    <w:p>
      <w:pPr>
        <w:pStyle w:val="11"/>
        <w:keepNext w:val="0"/>
        <w:keepLines w:val="0"/>
        <w:pageBreakBefore w:val="0"/>
        <w:kinsoku/>
        <w:wordWrap/>
        <w:overflowPunct/>
        <w:topLinePunct w:val="0"/>
        <w:autoSpaceDE/>
        <w:autoSpaceDN/>
        <w:bidi w:val="0"/>
        <w:adjustRightInd/>
        <w:snapToGrid/>
        <w:spacing w:line="540" w:lineRule="exact"/>
        <w:ind w:left="780" w:firstLine="420"/>
        <w:textAlignment w:val="auto"/>
        <w:rPr>
          <w:rStyle w:val="6"/>
          <w:rFonts w:hint="eastAsia"/>
          <w:highlight w:val="none"/>
        </w:rPr>
      </w:pPr>
      <w:r>
        <w:rPr>
          <w:rStyle w:val="6"/>
          <w:rFonts w:hint="eastAsia" w:ascii="仿宋" w:hAnsi="仿宋" w:eastAsia="仿宋" w:cs="仿宋"/>
          <w:sz w:val="32"/>
          <w:szCs w:val="32"/>
          <w:highlight w:val="none"/>
        </w:rPr>
        <w:t xml:space="preserve">  c）在确定跌落高度时，应考虑器材和使用者所有可能的运动，通常应取最大距离。除非另有规定，跌落高度应按以下表确定：</w:t>
      </w:r>
    </w:p>
    <w:tbl>
      <w:tblPr>
        <w:tblStyle w:val="5"/>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2" w:type="dxa"/>
            <w:gridSpan w:val="2"/>
            <w:noWrap w:val="0"/>
            <w:vAlign w:val="center"/>
          </w:tcPr>
          <w:p>
            <w:pPr>
              <w:pStyle w:val="11"/>
              <w:spacing w:line="360" w:lineRule="auto"/>
              <w:ind w:firstLine="420"/>
              <w:jc w:val="center"/>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不同使用类型的跌落高度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center"/>
          </w:tcPr>
          <w:p>
            <w:pPr>
              <w:pStyle w:val="11"/>
              <w:spacing w:line="360" w:lineRule="auto"/>
              <w:ind w:firstLine="420"/>
              <w:jc w:val="center"/>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站姿</w:t>
            </w:r>
          </w:p>
        </w:tc>
        <w:tc>
          <w:tcPr>
            <w:tcW w:w="4823" w:type="dxa"/>
            <w:noWrap w:val="0"/>
            <w:vAlign w:val="top"/>
          </w:tcPr>
          <w:p>
            <w:pPr>
              <w:pStyle w:val="11"/>
              <w:spacing w:line="360" w:lineRule="auto"/>
              <w:ind w:firstLine="420"/>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脚部支撑面距场地表面的距离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noWrap w:val="0"/>
            <w:vAlign w:val="center"/>
          </w:tcPr>
          <w:p>
            <w:pPr>
              <w:pStyle w:val="11"/>
              <w:spacing w:line="360" w:lineRule="auto"/>
              <w:ind w:firstLine="420"/>
              <w:jc w:val="center"/>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坐姿</w:t>
            </w:r>
          </w:p>
        </w:tc>
        <w:tc>
          <w:tcPr>
            <w:tcW w:w="4823" w:type="dxa"/>
            <w:noWrap w:val="0"/>
            <w:vAlign w:val="top"/>
          </w:tcPr>
          <w:p>
            <w:pPr>
              <w:pStyle w:val="11"/>
              <w:spacing w:line="360" w:lineRule="auto"/>
              <w:ind w:firstLine="420"/>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座位表面距场地表面的距离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9" w:type="dxa"/>
            <w:noWrap w:val="0"/>
            <w:vAlign w:val="center"/>
          </w:tcPr>
          <w:p>
            <w:pPr>
              <w:pStyle w:val="11"/>
              <w:spacing w:line="360" w:lineRule="auto"/>
              <w:ind w:firstLine="420"/>
              <w:jc w:val="center"/>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悬挂</w:t>
            </w:r>
          </w:p>
        </w:tc>
        <w:tc>
          <w:tcPr>
            <w:tcW w:w="4823" w:type="dxa"/>
            <w:noWrap w:val="0"/>
            <w:vAlign w:val="top"/>
          </w:tcPr>
          <w:p>
            <w:pPr>
              <w:pStyle w:val="11"/>
              <w:spacing w:line="360" w:lineRule="auto"/>
              <w:ind w:firstLine="420"/>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手部支撑面距场地表面的距离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Merge w:val="restart"/>
            <w:noWrap w:val="0"/>
            <w:vAlign w:val="center"/>
          </w:tcPr>
          <w:p>
            <w:pPr>
              <w:pStyle w:val="11"/>
              <w:spacing w:line="360" w:lineRule="auto"/>
              <w:ind w:firstLine="420"/>
              <w:jc w:val="center"/>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攀爬</w:t>
            </w:r>
          </w:p>
        </w:tc>
        <w:tc>
          <w:tcPr>
            <w:tcW w:w="4823" w:type="dxa"/>
            <w:noWrap w:val="0"/>
            <w:vAlign w:val="top"/>
          </w:tcPr>
          <w:p>
            <w:pPr>
              <w:pStyle w:val="11"/>
              <w:spacing w:line="360" w:lineRule="auto"/>
              <w:ind w:firstLine="420"/>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脚支撑距场地表面的距离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Merge w:val="continue"/>
            <w:noWrap w:val="0"/>
            <w:vAlign w:val="top"/>
          </w:tcPr>
          <w:p>
            <w:pPr>
              <w:pStyle w:val="11"/>
              <w:spacing w:line="360" w:lineRule="auto"/>
              <w:ind w:firstLine="420"/>
              <w:rPr>
                <w:rStyle w:val="6"/>
                <w:rFonts w:hint="eastAsia" w:ascii="宋体" w:hAnsi="宋体" w:eastAsia="宋体" w:cs="宋体"/>
                <w:kern w:val="0"/>
                <w:szCs w:val="21"/>
                <w:highlight w:val="none"/>
              </w:rPr>
            </w:pPr>
          </w:p>
        </w:tc>
        <w:tc>
          <w:tcPr>
            <w:tcW w:w="4823" w:type="dxa"/>
            <w:noWrap w:val="0"/>
            <w:vAlign w:val="top"/>
          </w:tcPr>
          <w:p>
            <w:pPr>
              <w:pStyle w:val="11"/>
              <w:spacing w:line="360" w:lineRule="auto"/>
              <w:ind w:firstLine="420"/>
              <w:rPr>
                <w:rStyle w:val="6"/>
                <w:rFonts w:hint="eastAsia" w:ascii="宋体" w:hAnsi="宋体" w:eastAsia="宋体" w:cs="宋体"/>
                <w:kern w:val="0"/>
                <w:szCs w:val="21"/>
                <w:highlight w:val="none"/>
              </w:rPr>
            </w:pPr>
            <w:r>
              <w:rPr>
                <w:rStyle w:val="6"/>
                <w:rFonts w:hint="eastAsia" w:ascii="宋体" w:hAnsi="宋体" w:eastAsia="宋体" w:cs="宋体"/>
                <w:kern w:val="0"/>
                <w:szCs w:val="21"/>
                <w:highlight w:val="none"/>
              </w:rPr>
              <w:t>手支撑以下1000mm处距场地表面的距离</w:t>
            </w:r>
          </w:p>
        </w:tc>
      </w:tr>
    </w:tbl>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②空间和区域：最小空间和碰撞区域应对使用者在可能的跌落过程中的碰撞及器材周围的第三者提供保护。</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6、主要零部件静负荷能力要求：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①按6.4检验，在器材使用时的薄弱（或最大外载荷）的受力处，如：器材的受力横杠，横梁、座板、踏板、踏杆和器材的直接操作手把等，施以各自规定的静负荷，受力件及其相关的各零部件，均不应有构件断裂、牵索断股、运动功能损坏、构件开焊以及目视较明显的永久变形等失效现象。</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②承受明显冲击载荷器材的静负荷能力应不小于550N。</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③承受或可能承受突然加载载荷器材的单一静负荷能力应不小于3700N。</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④不承受明显冲击载荷且无突然加载现象，但受运动加速度影响的器材的单一静负荷能力不小于2800N。</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⑤器材承受主要载荷的牵索、连接钩环、连接接头的抗拉力应不小于14000N。</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7、稳定性要求：器材在正常使用过程中，不应有任何方向的倾斜、翻倒或较明显的永久性变形现象。</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8、安全警示要求：器材存在不安全因素、特定或限定的人群不适用、锻炼的人数有限制、对竞技练习、特殊技巧等运动形式或运动强度的锻炼有限制时均需要予以安全警示。</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9、器材的安全使用寿命不小于8年，超过安全使用寿命的器材应报废。</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10、具有活动性能的器材，进行疲劳性能试验后，不应有构件断裂、开焊、明显的永久变形、运行失效以及零部件损坏等现象。</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11、环保要求：a、器材在正常使用时产生的噪声，应不大于65dB（A）。b、器材使用的任何零部件在正常使用过程中，不应存在染色、掉沫以及感官所能觉察到的较浓异味等现象，有害物质最大限量值应符合标准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12、表面质量要求：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①钢铁制件表面，应进行防锈处理。</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②器材的金属电镀件应符合下列要求：a、外表面应光滑光亮，色泽均匀，镀层结合牢固，不应有起皮脱落、露底、漏镀、鼓泡以及较明显的花斑、麻点、针孔、桔皮、烧焦、毛刺、划痕等缺陷。c、耐腐蚀性能按试验达到6级以上。d、镀层的结合强度按弯曲法或挫刀法进行试验，应无起皮、脱落等现象。</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③器材的金属涂饰件应符合下列要求：a、外表面应光滑平整、色泽均匀、结合牢固，不应有起皮脱落、漏涂、锈蚀、裂痕及较明显的流痕、花斑、结点等缺陷。</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④焊接件的外露焊缝表面及相关表面，应光滑、规整、无烧穿及明显的焊瘤、咬边、凸起、凹陷、气孔、溅渣等缺陷。</w:t>
      </w:r>
    </w:p>
    <w:p>
      <w:pPr>
        <w:pStyle w:val="11"/>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13、专利说明：中标供应商应保证采购人不受到第三方关于侵犯专利权的指控，任何第三方如果提出指控，中标供应商应与第三方交涉，承担可能发生的一切法律责任、费用和后果，并赔偿采购人的损失。</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14、全民健身路径标牌内容要求：须知牌、告示牌（正反面）内容如下：</w:t>
      </w:r>
    </w:p>
    <w:tbl>
      <w:tblPr>
        <w:tblStyle w:val="5"/>
        <w:tblW w:w="9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57" w:type="dxa"/>
            <w:tcBorders>
              <w:top w:val="single" w:color="auto" w:sz="12" w:space="0"/>
              <w:left w:val="single" w:color="auto" w:sz="12" w:space="0"/>
              <w:bottom w:val="single" w:color="auto" w:sz="4" w:space="0"/>
              <w:right w:val="single" w:color="auto" w:sz="12" w:space="0"/>
            </w:tcBorders>
            <w:noWrap w:val="0"/>
            <w:vAlign w:val="center"/>
          </w:tcPr>
          <w:p>
            <w:pPr>
              <w:pStyle w:val="11"/>
              <w:spacing w:line="540" w:lineRule="exact"/>
              <w:jc w:val="center"/>
              <w:rPr>
                <w:rStyle w:val="6"/>
                <w:rFonts w:hint="eastAsia" w:ascii="宋体" w:hAnsi="宋体" w:eastAsia="宋体" w:cs="宋体"/>
                <w:b/>
                <w:szCs w:val="21"/>
                <w:highlight w:val="none"/>
              </w:rPr>
            </w:pPr>
            <w:r>
              <w:rPr>
                <w:rStyle w:val="6"/>
                <w:rFonts w:hint="eastAsia" w:ascii="宋体" w:hAnsi="宋体" w:eastAsia="宋体" w:cs="宋体"/>
                <w:b/>
                <w:szCs w:val="21"/>
                <w:highlight w:val="none"/>
              </w:rPr>
              <w:t>须  知  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tcBorders>
              <w:top w:val="single" w:color="auto" w:sz="4" w:space="0"/>
              <w:left w:val="single" w:color="auto" w:sz="12" w:space="0"/>
              <w:bottom w:val="single" w:color="auto" w:sz="4" w:space="0"/>
              <w:right w:val="single" w:color="auto" w:sz="12" w:space="0"/>
            </w:tcBorders>
            <w:noWrap w:val="0"/>
            <w:vAlign w:val="center"/>
          </w:tcPr>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 xml:space="preserve">   欢迎您使用健身路径产品，您开始训练之前，请务必先仔细阅读以下使用说明及注意事项：</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1、使用每一种器材之前，请先阅读该种器材的使用说明和安全注意事项等：</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2、在您使用之前，请检查各部分连接是否牢固、松动、变形、确认无安全隐患后方可使用；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3、儿童、老年人必须在成年人的监护下才能使用；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4、请您依据目前身体状况选择适合您使用的器材进行锻炼，使用中若感觉不适，请立即停止锻炼。</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5、雨、雪天、酒后及身体不适者，禁止使用。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6、两人及两人以上共同使用的器材，每一位锻炼者注意整体的安全性。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tcBorders>
              <w:top w:val="single" w:color="auto" w:sz="4" w:space="0"/>
              <w:left w:val="single" w:color="auto" w:sz="12" w:space="0"/>
              <w:bottom w:val="single" w:color="auto" w:sz="4" w:space="0"/>
              <w:right w:val="single" w:color="auto" w:sz="12" w:space="0"/>
            </w:tcBorders>
            <w:noWrap w:val="0"/>
            <w:vAlign w:val="center"/>
          </w:tcPr>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中国体育彩票捐赠              ×××××厂（公司）制造</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57" w:type="dxa"/>
            <w:tcBorders>
              <w:top w:val="single" w:color="auto" w:sz="4" w:space="0"/>
              <w:left w:val="single" w:color="auto" w:sz="12" w:space="0"/>
              <w:bottom w:val="single" w:color="auto" w:sz="4" w:space="0"/>
              <w:right w:val="single" w:color="auto" w:sz="12" w:space="0"/>
            </w:tcBorders>
            <w:noWrap w:val="0"/>
            <w:vAlign w:val="center"/>
          </w:tcPr>
          <w:p>
            <w:pPr>
              <w:pStyle w:val="11"/>
              <w:spacing w:line="540" w:lineRule="exact"/>
              <w:jc w:val="center"/>
              <w:rPr>
                <w:rStyle w:val="6"/>
                <w:rFonts w:hint="eastAsia" w:ascii="宋体" w:hAnsi="宋体" w:eastAsia="宋体" w:cs="宋体"/>
                <w:b/>
                <w:szCs w:val="21"/>
                <w:highlight w:val="none"/>
              </w:rPr>
            </w:pPr>
            <w:r>
              <w:rPr>
                <w:rStyle w:val="6"/>
                <w:rFonts w:hint="eastAsia" w:ascii="宋体" w:hAnsi="宋体" w:eastAsia="宋体" w:cs="宋体"/>
                <w:b/>
                <w:szCs w:val="21"/>
                <w:highlight w:val="none"/>
              </w:rPr>
              <w:t>全民健身  利国利民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tcBorders>
              <w:top w:val="single" w:color="auto" w:sz="4" w:space="0"/>
              <w:left w:val="single" w:color="auto" w:sz="12" w:space="0"/>
              <w:bottom w:val="single" w:color="auto" w:sz="4" w:space="0"/>
              <w:right w:val="single" w:color="auto" w:sz="12" w:space="0"/>
            </w:tcBorders>
            <w:noWrap w:val="0"/>
            <w:vAlign w:val="top"/>
          </w:tcPr>
          <w:p>
            <w:pPr>
              <w:pStyle w:val="11"/>
              <w:spacing w:line="540" w:lineRule="exact"/>
              <w:ind w:firstLine="420" w:firstLineChars="200"/>
              <w:rPr>
                <w:rStyle w:val="6"/>
                <w:rFonts w:hint="eastAsia" w:ascii="宋体" w:hAnsi="宋体" w:eastAsia="宋体" w:cs="宋体"/>
                <w:szCs w:val="21"/>
                <w:highlight w:val="none"/>
              </w:rPr>
            </w:pPr>
            <w:r>
              <w:rPr>
                <w:rStyle w:val="6"/>
                <w:rFonts w:hint="eastAsia" w:ascii="宋体" w:hAnsi="宋体" w:eastAsia="宋体" w:cs="宋体"/>
                <w:szCs w:val="21"/>
                <w:highlight w:val="none"/>
              </w:rPr>
              <w:t>欢迎您使用健身路径器材，您开始训练之前，请务必先仔细阅读告示牌上的器材使用说明及以下注意事项：</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一、12岁以下儿童在大人的监护下才能使用；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二、使用每一种器材之前，请先阅读该种器材的使用说明和安全注意事项等；</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三、本器材设计净载符合为100kg/人；</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四、在您使用之前，请检查各部分连接是否牢固，确认无松动后方可使用；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五、请您依据目前自己的身体状况选择适合您使用的器材进行锻炼。使用中若感觉不适，请立即停止练习，并立即就医，待身体恢复后再进行使用；</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六、疾病患者或残疾人使用该路径器材之前，需到国家医疗卫生部门进行检查，获得同意后按医嘱进行锻炼；</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七、</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八、两人及两人以上共同使用的器材，每一位锻炼者务必注意整体的安全性，如未按告示牌的使用说明和安全要求进行使用，所造成的事故由违规者负责；</w:t>
            </w:r>
          </w:p>
          <w:p>
            <w:pPr>
              <w:pStyle w:val="11"/>
              <w:spacing w:line="540" w:lineRule="exact"/>
              <w:rPr>
                <w:rStyle w:val="6"/>
                <w:rFonts w:hint="eastAsia" w:ascii="宋体" w:hAnsi="宋体" w:eastAsia="宋体" w:cs="宋体"/>
                <w:szCs w:val="21"/>
                <w:highlight w:val="none"/>
              </w:rPr>
            </w:pPr>
            <w:r>
              <w:rPr>
                <w:rStyle w:val="6"/>
                <w:rFonts w:hint="eastAsia" w:ascii="宋体" w:hAnsi="宋体" w:eastAsia="宋体" w:cs="宋体"/>
                <w:szCs w:val="21"/>
                <w:highlight w:val="none"/>
              </w:rPr>
              <w:t>九、所有未按照告示牌使用说明和安全注意事项进行锻炼者，所产生的后果由使用人本人承担。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tcBorders>
              <w:top w:val="single" w:color="auto" w:sz="4" w:space="0"/>
              <w:left w:val="single" w:color="auto" w:sz="12" w:space="0"/>
              <w:bottom w:val="single" w:color="auto" w:sz="12" w:space="0"/>
              <w:right w:val="single" w:color="auto" w:sz="12" w:space="0"/>
            </w:tcBorders>
            <w:noWrap w:val="0"/>
            <w:vAlign w:val="top"/>
          </w:tcPr>
          <w:p>
            <w:pPr>
              <w:pStyle w:val="11"/>
              <w:spacing w:line="540" w:lineRule="exact"/>
              <w:jc w:val="left"/>
              <w:rPr>
                <w:rStyle w:val="6"/>
                <w:rFonts w:ascii="宋体" w:hAnsi="宋体" w:eastAsia="宋体" w:cs="宋体"/>
                <w:szCs w:val="21"/>
                <w:highlight w:val="none"/>
              </w:rPr>
            </w:pPr>
            <w:r>
              <w:rPr>
                <w:rStyle w:val="6"/>
                <w:rFonts w:hint="eastAsia" w:ascii="宋体" w:hAnsi="宋体" w:eastAsia="宋体" w:cs="宋体"/>
                <w:szCs w:val="21"/>
                <w:highlight w:val="none"/>
              </w:rPr>
              <w:t xml:space="preserve">中国体育彩票捐赠                        </w:t>
            </w:r>
          </w:p>
          <w:p>
            <w:pPr>
              <w:pStyle w:val="11"/>
              <w:spacing w:line="540" w:lineRule="exact"/>
              <w:jc w:val="left"/>
              <w:rPr>
                <w:rStyle w:val="6"/>
                <w:rFonts w:hint="eastAsia" w:ascii="宋体" w:hAnsi="宋体" w:eastAsia="宋体" w:cs="宋体"/>
                <w:szCs w:val="21"/>
                <w:highlight w:val="none"/>
              </w:rPr>
            </w:pPr>
            <w:r>
              <w:rPr>
                <w:rStyle w:val="6"/>
                <w:rFonts w:hint="eastAsia" w:ascii="宋体" w:hAnsi="宋体" w:eastAsia="宋体" w:cs="宋体"/>
                <w:szCs w:val="21"/>
                <w:highlight w:val="none"/>
              </w:rPr>
              <w:t>××××厂（公司）制造                                       联系电话：</w:t>
            </w:r>
          </w:p>
        </w:tc>
      </w:tr>
    </w:tbl>
    <w:p>
      <w:pPr>
        <w:pStyle w:val="11"/>
        <w:spacing w:line="240" w:lineRule="atLeast"/>
        <w:rPr>
          <w:rStyle w:val="6"/>
          <w:rFonts w:hint="eastAsia" w:ascii="宋体" w:hAnsi="宋体" w:eastAsia="宋体" w:cs="宋体"/>
          <w:b/>
          <w:bCs/>
          <w:szCs w:val="21"/>
          <w:highlight w:val="none"/>
        </w:rPr>
      </w:pPr>
    </w:p>
    <w:p>
      <w:pPr>
        <w:pStyle w:val="11"/>
        <w:rPr>
          <w:rStyle w:val="6"/>
          <w:rFonts w:hint="eastAsia" w:ascii="仿宋" w:hAnsi="仿宋" w:eastAsia="仿宋" w:cs="仿宋"/>
          <w:b/>
          <w:bCs/>
          <w:sz w:val="32"/>
          <w:szCs w:val="32"/>
          <w:highlight w:val="none"/>
        </w:rPr>
      </w:pPr>
      <w:r>
        <w:rPr>
          <w:rStyle w:val="6"/>
          <w:rFonts w:hint="eastAsia" w:ascii="宋体" w:hAnsi="宋体" w:eastAsia="宋体" w:cs="宋体"/>
          <w:szCs w:val="21"/>
          <w:highlight w:val="none"/>
        </w:rPr>
        <w:t>备注：“★”号条款为不可偏离项，负偏离的为无效投标。</w:t>
      </w:r>
    </w:p>
    <w:p>
      <w:pPr>
        <w:pStyle w:val="11"/>
        <w:spacing w:line="540" w:lineRule="exact"/>
        <w:rPr>
          <w:rStyle w:val="6"/>
          <w:rFonts w:hint="eastAsia" w:ascii="仿宋" w:hAnsi="仿宋" w:eastAsia="仿宋" w:cs="仿宋"/>
          <w:b/>
          <w:bCs/>
          <w:sz w:val="32"/>
          <w:szCs w:val="32"/>
          <w:highlight w:val="none"/>
        </w:rPr>
      </w:pPr>
      <w:r>
        <w:rPr>
          <w:rStyle w:val="6"/>
          <w:rFonts w:hint="eastAsia" w:ascii="仿宋" w:hAnsi="仿宋" w:eastAsia="仿宋" w:cs="仿宋"/>
          <w:b/>
          <w:bCs/>
          <w:sz w:val="32"/>
          <w:szCs w:val="32"/>
          <w:highlight w:val="none"/>
        </w:rPr>
        <w:t xml:space="preserve">   </w:t>
      </w:r>
    </w:p>
    <w:p>
      <w:pPr>
        <w:pStyle w:val="11"/>
        <w:numPr>
          <w:ilvl w:val="0"/>
          <w:numId w:val="2"/>
        </w:numPr>
        <w:spacing w:line="540" w:lineRule="exact"/>
        <w:jc w:val="center"/>
        <w:rPr>
          <w:rStyle w:val="6"/>
          <w:rFonts w:hint="eastAsia" w:ascii="黑体" w:hAnsi="黑体" w:eastAsia="黑体" w:cs="Times New Roman"/>
          <w:sz w:val="28"/>
          <w:szCs w:val="28"/>
          <w:highlight w:val="none"/>
        </w:rPr>
      </w:pPr>
      <w:r>
        <w:rPr>
          <w:rStyle w:val="6"/>
          <w:rFonts w:hint="eastAsia" w:ascii="仿宋" w:hAnsi="仿宋" w:eastAsia="仿宋" w:cs="仿宋"/>
          <w:b/>
          <w:bCs/>
          <w:sz w:val="32"/>
          <w:szCs w:val="32"/>
          <w:highlight w:val="none"/>
        </w:rPr>
        <w:br w:type="page"/>
      </w:r>
      <w:r>
        <w:rPr>
          <w:rStyle w:val="6"/>
          <w:rFonts w:hint="eastAsia" w:ascii="黑体" w:hAnsi="黑体" w:eastAsia="黑体" w:cs="Times New Roman"/>
          <w:b/>
          <w:bCs/>
          <w:sz w:val="28"/>
          <w:szCs w:val="28"/>
          <w:highlight w:val="none"/>
        </w:rPr>
        <w:t>商务要求</w:t>
      </w:r>
    </w:p>
    <w:p>
      <w:pPr>
        <w:pStyle w:val="12"/>
        <w:rPr>
          <w:rStyle w:val="6"/>
          <w:rFonts w:hint="eastAsia" w:ascii="仿宋_GB2312" w:hAnsi="仿宋_GB2312" w:eastAsia="仿宋_GB2312" w:cs="仿宋_GB2312"/>
          <w:b/>
          <w:bCs/>
          <w:sz w:val="32"/>
          <w:szCs w:val="32"/>
          <w:highlight w:val="none"/>
        </w:rPr>
      </w:pPr>
      <w:r>
        <w:rPr>
          <w:rStyle w:val="13"/>
          <w:rFonts w:hint="eastAsia" w:ascii="仿宋_GB2312" w:hAnsi="仿宋_GB2312" w:eastAsia="仿宋_GB2312" w:cs="仿宋_GB2312"/>
          <w:b/>
          <w:bCs/>
          <w:spacing w:val="30"/>
          <w:kern w:val="0"/>
          <w:sz w:val="32"/>
          <w:szCs w:val="32"/>
          <w:highlight w:val="none"/>
        </w:rPr>
        <w:t>一、主要商务要求</w:t>
      </w:r>
    </w:p>
    <w:tbl>
      <w:tblPr>
        <w:tblStyle w:val="5"/>
        <w:tblW w:w="89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1"/>
        <w:gridCol w:w="69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4"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 xml:space="preserve">甲方名称、地址 </w:t>
            </w:r>
          </w:p>
        </w:tc>
        <w:tc>
          <w:tcPr>
            <w:tcW w:w="6927" w:type="dxa"/>
            <w:noWrap w:val="0"/>
            <w:vAlign w:val="center"/>
          </w:tcPr>
          <w:p>
            <w:pPr>
              <w:pStyle w:val="12"/>
              <w:widowControl/>
              <w:spacing w:before="240" w:after="240"/>
              <w:jc w:val="left"/>
              <w:rPr>
                <w:rStyle w:val="6"/>
                <w:rFonts w:ascii="宋体" w:hAnsi="宋体" w:cs="宋体"/>
                <w:spacing w:val="30"/>
                <w:kern w:val="0"/>
                <w:szCs w:val="21"/>
                <w:highlight w:val="none"/>
                <w:u w:val="single"/>
              </w:rPr>
            </w:pPr>
            <w:r>
              <w:rPr>
                <w:rStyle w:val="6"/>
                <w:rFonts w:hint="eastAsia" w:ascii="宋体" w:hAnsi="宋体" w:cs="宋体"/>
                <w:spacing w:val="30"/>
                <w:kern w:val="0"/>
                <w:szCs w:val="21"/>
                <w:highlight w:val="none"/>
              </w:rPr>
              <w:t>名称：</w:t>
            </w:r>
            <w:r>
              <w:rPr>
                <w:rStyle w:val="6"/>
                <w:rFonts w:hint="eastAsia" w:ascii="宋体" w:hAnsi="宋体"/>
                <w:bCs/>
                <w:szCs w:val="21"/>
                <w:highlight w:val="none"/>
              </w:rPr>
              <w:t>湖南省体育局</w:t>
            </w:r>
            <w:r>
              <w:rPr>
                <w:rStyle w:val="6"/>
                <w:rFonts w:hint="eastAsia" w:ascii="宋体" w:hAnsi="宋体"/>
                <w:szCs w:val="21"/>
                <w:highlight w:val="none"/>
              </w:rPr>
              <w:t xml:space="preserve"> </w:t>
            </w:r>
          </w:p>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地址：</w:t>
            </w:r>
            <w:r>
              <w:rPr>
                <w:rStyle w:val="6"/>
                <w:rFonts w:hint="eastAsia" w:ascii="宋体" w:hAnsi="宋体"/>
                <w:bCs/>
                <w:szCs w:val="21"/>
                <w:highlight w:val="none"/>
              </w:rPr>
              <w:t>长沙市体育馆路36号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项目现场</w:t>
            </w:r>
          </w:p>
        </w:tc>
        <w:tc>
          <w:tcPr>
            <w:tcW w:w="6927" w:type="dxa"/>
            <w:noWrap w:val="0"/>
            <w:vAlign w:val="center"/>
          </w:tcPr>
          <w:p>
            <w:pPr>
              <w:pStyle w:val="12"/>
              <w:widowControl/>
              <w:spacing w:before="240" w:after="240"/>
              <w:jc w:val="left"/>
              <w:rPr>
                <w:rStyle w:val="6"/>
                <w:rFonts w:ascii="宋体" w:hAnsi="宋体" w:cs="宋体"/>
                <w:spacing w:val="30"/>
                <w:kern w:val="0"/>
                <w:szCs w:val="21"/>
                <w:highlight w:val="none"/>
                <w:u w:val="single"/>
              </w:rPr>
            </w:pPr>
            <w:r>
              <w:rPr>
                <w:rStyle w:val="6"/>
                <w:rFonts w:hint="eastAsia" w:ascii="宋体" w:hAnsi="宋体" w:cs="宋体"/>
                <w:spacing w:val="30"/>
                <w:kern w:val="0"/>
                <w:szCs w:val="21"/>
                <w:highlight w:val="none"/>
                <w:u w:val="singl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7"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履行合同的时间、地点及方式</w:t>
            </w:r>
          </w:p>
        </w:tc>
        <w:tc>
          <w:tcPr>
            <w:tcW w:w="6927" w:type="dxa"/>
            <w:noWrap w:val="0"/>
            <w:vAlign w:val="center"/>
          </w:tcPr>
          <w:p>
            <w:pPr>
              <w:pStyle w:val="12"/>
              <w:widowControl/>
              <w:spacing w:before="240" w:after="240"/>
              <w:jc w:val="left"/>
              <w:rPr>
                <w:rStyle w:val="6"/>
                <w:highlight w:val="none"/>
              </w:rPr>
            </w:pPr>
            <w:r>
              <w:rPr>
                <w:rStyle w:val="6"/>
                <w:rFonts w:hint="eastAsia" w:ascii="宋体" w:hAnsi="宋体" w:cs="宋体"/>
                <w:spacing w:val="30"/>
                <w:kern w:val="0"/>
                <w:szCs w:val="21"/>
                <w:highlight w:val="none"/>
              </w:rPr>
              <w:t>交货时间：签订合同后，中标供应商应在</w:t>
            </w:r>
            <w:r>
              <w:rPr>
                <w:rStyle w:val="6"/>
                <w:rFonts w:hint="eastAsia" w:ascii="宋体" w:hAnsi="宋体" w:cs="宋体"/>
                <w:spacing w:val="30"/>
                <w:kern w:val="0"/>
                <w:szCs w:val="21"/>
                <w:highlight w:val="none"/>
                <w:lang w:val="en-US" w:eastAsia="zh-CN"/>
              </w:rPr>
              <w:t>9</w:t>
            </w:r>
            <w:r>
              <w:rPr>
                <w:rStyle w:val="6"/>
                <w:rFonts w:hint="eastAsia" w:ascii="宋体" w:hAnsi="宋体" w:cs="宋体"/>
                <w:spacing w:val="30"/>
                <w:kern w:val="0"/>
                <w:szCs w:val="21"/>
                <w:highlight w:val="none"/>
              </w:rPr>
              <w:t>0天内完成器材的生产、安装和调试等工作。</w:t>
            </w:r>
          </w:p>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交货地点：采购人指定地点</w:t>
            </w:r>
          </w:p>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交货方式：中标供应商在器材安装前应派人到实地进行场地勘察和指导，设计安装调试方案，确保有关器材安装规范、使用安全、维护便捷等。器材安装前，中标供应商应提供货物的出厂检验报告和质量合格证书。中标供应商须自行完成指定点器材的运输、卸载、安装和调试等工作，须负责产品在采购人指定地点的保管，直至项目验收合格。经采购人委托的接收点相关人员及所属县（市、区）体育行政部门验收，确认合格后再交付使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lang w:val="en-US" w:eastAsia="zh-CN"/>
              </w:rPr>
              <w:t>保修</w:t>
            </w:r>
            <w:r>
              <w:rPr>
                <w:rStyle w:val="6"/>
                <w:rFonts w:hint="eastAsia" w:ascii="宋体" w:hAnsi="宋体" w:cs="宋体"/>
                <w:spacing w:val="30"/>
                <w:kern w:val="0"/>
                <w:szCs w:val="21"/>
                <w:highlight w:val="none"/>
              </w:rPr>
              <w:t>期</w:t>
            </w:r>
          </w:p>
        </w:tc>
        <w:tc>
          <w:tcPr>
            <w:tcW w:w="6927" w:type="dxa"/>
            <w:noWrap w:val="0"/>
            <w:vAlign w:val="center"/>
          </w:tcPr>
          <w:p>
            <w:pPr>
              <w:pStyle w:val="12"/>
              <w:widowControl/>
              <w:spacing w:before="240" w:after="240"/>
              <w:jc w:val="left"/>
              <w:rPr>
                <w:rStyle w:val="6"/>
                <w:rFonts w:hint="default" w:ascii="宋体" w:hAnsi="宋体" w:eastAsia="宋体" w:cs="宋体"/>
                <w:spacing w:val="30"/>
                <w:kern w:val="0"/>
                <w:szCs w:val="21"/>
                <w:highlight w:val="none"/>
                <w:u w:val="single"/>
                <w:lang w:val="en-US" w:eastAsia="zh-CN"/>
              </w:rPr>
            </w:pPr>
            <w:r>
              <w:rPr>
                <w:rStyle w:val="13"/>
                <w:rFonts w:hint="eastAsia" w:ascii="宋体" w:hAnsi="宋体"/>
                <w:highlight w:val="none"/>
                <w:lang w:val="en-US" w:eastAsia="zh-CN"/>
              </w:rPr>
              <w:t>8年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响应时间</w:t>
            </w:r>
          </w:p>
        </w:tc>
        <w:tc>
          <w:tcPr>
            <w:tcW w:w="6927" w:type="dxa"/>
            <w:noWrap w:val="0"/>
            <w:vAlign w:val="center"/>
          </w:tcPr>
          <w:p>
            <w:pPr>
              <w:pStyle w:val="12"/>
              <w:widowControl/>
              <w:spacing w:before="240" w:after="240"/>
              <w:jc w:val="left"/>
              <w:rPr>
                <w:rStyle w:val="6"/>
                <w:rFonts w:hint="default" w:ascii="宋体" w:hAnsi="宋体" w:eastAsia="宋体" w:cs="宋体"/>
                <w:spacing w:val="30"/>
                <w:kern w:val="0"/>
                <w:szCs w:val="21"/>
                <w:highlight w:val="none"/>
                <w:u w:val="single"/>
                <w:lang w:val="en-US" w:eastAsia="zh-CN"/>
              </w:rPr>
            </w:pPr>
            <w:r>
              <w:rPr>
                <w:rStyle w:val="13"/>
                <w:rFonts w:hint="eastAsia" w:ascii="宋体" w:hAnsi="宋体"/>
                <w:highlight w:val="none"/>
                <w:lang w:val="en-US" w:eastAsia="zh-CN"/>
              </w:rPr>
              <w:t>48小时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6"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合同价款支付方式</w:t>
            </w:r>
            <w:r>
              <w:rPr>
                <w:rStyle w:val="6"/>
                <w:rFonts w:hint="eastAsia" w:ascii="宋体" w:hAnsi="宋体" w:cs="宋体"/>
                <w:bCs/>
                <w:spacing w:val="30"/>
                <w:kern w:val="0"/>
                <w:szCs w:val="21"/>
                <w:highlight w:val="none"/>
              </w:rPr>
              <w:t>和条件</w:t>
            </w:r>
          </w:p>
        </w:tc>
        <w:tc>
          <w:tcPr>
            <w:tcW w:w="6927" w:type="dxa"/>
            <w:noWrap w:val="0"/>
            <w:vAlign w:val="center"/>
          </w:tcPr>
          <w:p>
            <w:pPr>
              <w:pStyle w:val="12"/>
              <w:spacing w:line="540" w:lineRule="exact"/>
              <w:rPr>
                <w:rStyle w:val="6"/>
                <w:rFonts w:ascii="仿宋" w:hAnsi="仿宋" w:eastAsia="仿宋"/>
                <w:sz w:val="32"/>
                <w:szCs w:val="32"/>
                <w:highlight w:val="none"/>
              </w:rPr>
            </w:pPr>
            <w:r>
              <w:rPr>
                <w:rStyle w:val="6"/>
                <w:rFonts w:hint="eastAsia" w:ascii="宋体" w:hAnsi="宋体" w:cs="宋体"/>
                <w:spacing w:val="30"/>
                <w:kern w:val="0"/>
                <w:szCs w:val="21"/>
                <w:highlight w:val="none"/>
              </w:rPr>
              <w:t>支付方式：</w:t>
            </w:r>
            <w:r>
              <w:rPr>
                <w:rStyle w:val="6"/>
                <w:rFonts w:hint="eastAsia" w:ascii="宋体" w:hAnsi="宋体"/>
                <w:szCs w:val="21"/>
                <w:highlight w:val="none"/>
                <w:u w:val="single"/>
              </w:rPr>
              <w:t xml:space="preserve">     分3次支付         </w:t>
            </w:r>
          </w:p>
          <w:p>
            <w:pPr>
              <w:pStyle w:val="12"/>
              <w:spacing w:line="540" w:lineRule="exact"/>
              <w:rPr>
                <w:rStyle w:val="6"/>
                <w:rFonts w:ascii="仿宋" w:hAnsi="仿宋" w:eastAsia="仿宋"/>
                <w:sz w:val="32"/>
                <w:szCs w:val="32"/>
                <w:highlight w:val="none"/>
                <w:u w:val="single"/>
              </w:rPr>
            </w:pPr>
            <w:r>
              <w:rPr>
                <w:rStyle w:val="6"/>
                <w:rFonts w:hint="eastAsia" w:ascii="宋体" w:hAnsi="宋体" w:cs="宋体"/>
                <w:spacing w:val="30"/>
                <w:kern w:val="0"/>
                <w:szCs w:val="21"/>
                <w:highlight w:val="none"/>
              </w:rPr>
              <w:t>支付条件：</w:t>
            </w:r>
            <w:r>
              <w:rPr>
                <w:rStyle w:val="6"/>
                <w:rFonts w:hint="eastAsia" w:ascii="宋体" w:hAnsi="宋体" w:cs="宋体"/>
                <w:spacing w:val="30"/>
                <w:kern w:val="0"/>
                <w:szCs w:val="21"/>
                <w:highlight w:val="none"/>
                <w:u w:val="single"/>
              </w:rPr>
              <w:t>采购人在签订合同后付款30%，中标供应商提供的器材安装调试完并经验收合格后，采购人支付合同总额的65%，期满1年后且无相关质量问题，15天内无息支付余款（合同总额的5%）。</w:t>
            </w:r>
          </w:p>
          <w:p>
            <w:pPr>
              <w:pStyle w:val="12"/>
              <w:widowControl/>
              <w:spacing w:before="240" w:after="240"/>
              <w:jc w:val="left"/>
              <w:rPr>
                <w:rStyle w:val="6"/>
                <w:rFonts w:ascii="宋体" w:hAnsi="宋体" w:cs="宋体"/>
                <w:spacing w:val="30"/>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6"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乙方提供的其他服务</w:t>
            </w:r>
          </w:p>
        </w:tc>
        <w:tc>
          <w:tcPr>
            <w:tcW w:w="6927" w:type="dxa"/>
            <w:noWrap w:val="0"/>
            <w:vAlign w:val="center"/>
          </w:tcPr>
          <w:p>
            <w:pPr>
              <w:pStyle w:val="12"/>
              <w:widowControl/>
              <w:spacing w:before="240" w:after="240"/>
              <w:jc w:val="left"/>
              <w:rPr>
                <w:rStyle w:val="6"/>
                <w:rFonts w:hint="default" w:ascii="宋体" w:hAnsi="宋体" w:eastAsia="宋体" w:cs="宋体"/>
                <w:spacing w:val="30"/>
                <w:kern w:val="0"/>
                <w:szCs w:val="21"/>
                <w:highlight w:val="none"/>
                <w:lang w:val="en-US" w:eastAsia="zh-CN"/>
              </w:rPr>
            </w:pPr>
            <w:r>
              <w:rPr>
                <w:rStyle w:val="6"/>
                <w:rFonts w:hint="eastAsia" w:ascii="宋体" w:hAnsi="宋体" w:cs="宋体"/>
                <w:spacing w:val="30"/>
                <w:kern w:val="0"/>
                <w:szCs w:val="21"/>
                <w:highlight w:val="none"/>
                <w:lang w:val="en-US" w:eastAsia="zh-CN"/>
              </w:rPr>
              <w:t>祥见招标文件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6" w:hRule="atLeast"/>
        </w:trPr>
        <w:tc>
          <w:tcPr>
            <w:tcW w:w="1981" w:type="dxa"/>
            <w:noWrap w:val="0"/>
            <w:vAlign w:val="center"/>
          </w:tcPr>
          <w:p>
            <w:pPr>
              <w:pStyle w:val="12"/>
              <w:widowControl/>
              <w:spacing w:before="240" w:after="240"/>
              <w:jc w:val="left"/>
              <w:rPr>
                <w:rStyle w:val="6"/>
                <w:rFonts w:ascii="宋体" w:hAnsi="宋体" w:cs="宋体"/>
                <w:bCs/>
                <w:spacing w:val="30"/>
                <w:kern w:val="0"/>
                <w:szCs w:val="21"/>
                <w:highlight w:val="none"/>
              </w:rPr>
            </w:pPr>
            <w:r>
              <w:rPr>
                <w:rStyle w:val="6"/>
                <w:rFonts w:hint="eastAsia" w:ascii="宋体" w:hAnsi="宋体" w:cs="宋体"/>
                <w:spacing w:val="30"/>
                <w:kern w:val="0"/>
                <w:szCs w:val="21"/>
                <w:highlight w:val="none"/>
              </w:rPr>
              <w:t>解决争议的方式</w:t>
            </w:r>
          </w:p>
        </w:tc>
        <w:tc>
          <w:tcPr>
            <w:tcW w:w="6927"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13"/>
                <w:rFonts w:ascii="Segoe UI Symbol" w:hAnsi="Segoe UI Symbol"/>
                <w:highlight w:val="none"/>
              </w:rPr>
              <w:t>☑</w:t>
            </w:r>
            <w:r>
              <w:rPr>
                <w:rStyle w:val="13"/>
                <w:rFonts w:hint="eastAsia" w:ascii="宋体" w:hAnsi="宋体"/>
                <w:spacing w:val="30"/>
                <w:kern w:val="0"/>
                <w:highlight w:val="none"/>
              </w:rPr>
              <w:t xml:space="preserve"> </w:t>
            </w:r>
            <w:r>
              <w:rPr>
                <w:rStyle w:val="6"/>
                <w:rFonts w:hint="eastAsia" w:ascii="宋体" w:hAnsi="宋体" w:cs="宋体"/>
                <w:spacing w:val="30"/>
                <w:kern w:val="0"/>
                <w:szCs w:val="21"/>
                <w:highlight w:val="none"/>
              </w:rPr>
              <w:t>诉讼</w:t>
            </w:r>
          </w:p>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spacing w:val="30"/>
                <w:kern w:val="0"/>
                <w:szCs w:val="21"/>
                <w:highlight w:val="none"/>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981" w:type="dxa"/>
            <w:noWrap w:val="0"/>
            <w:vAlign w:val="center"/>
          </w:tcPr>
          <w:p>
            <w:pPr>
              <w:pStyle w:val="12"/>
              <w:widowControl/>
              <w:spacing w:before="240" w:after="240"/>
              <w:jc w:val="left"/>
              <w:rPr>
                <w:rStyle w:val="6"/>
                <w:rFonts w:ascii="宋体" w:hAnsi="宋体" w:cs="宋体"/>
                <w:spacing w:val="30"/>
                <w:kern w:val="0"/>
                <w:szCs w:val="21"/>
                <w:highlight w:val="none"/>
              </w:rPr>
            </w:pPr>
            <w:r>
              <w:rPr>
                <w:rStyle w:val="6"/>
                <w:rFonts w:hint="eastAsia" w:ascii="宋体" w:hAnsi="宋体" w:cs="宋体"/>
                <w:bCs/>
                <w:spacing w:val="30"/>
                <w:kern w:val="0"/>
                <w:szCs w:val="21"/>
                <w:highlight w:val="none"/>
              </w:rPr>
              <w:t>合同未尽事项</w:t>
            </w:r>
          </w:p>
        </w:tc>
        <w:tc>
          <w:tcPr>
            <w:tcW w:w="6927" w:type="dxa"/>
            <w:noWrap w:val="0"/>
            <w:vAlign w:val="center"/>
          </w:tcPr>
          <w:p>
            <w:pPr>
              <w:pStyle w:val="12"/>
              <w:widowControl/>
              <w:spacing w:before="240" w:after="240"/>
              <w:jc w:val="left"/>
              <w:rPr>
                <w:rStyle w:val="6"/>
                <w:rFonts w:ascii="宋体" w:hAnsi="宋体" w:cs="宋体"/>
                <w:spacing w:val="30"/>
                <w:kern w:val="0"/>
                <w:szCs w:val="21"/>
                <w:highlight w:val="none"/>
                <w:u w:val="single"/>
              </w:rPr>
            </w:pPr>
            <w:r>
              <w:rPr>
                <w:rStyle w:val="13"/>
                <w:rFonts w:hint="eastAsia" w:ascii="宋体" w:hAnsi="宋体"/>
                <w:highlight w:val="none"/>
              </w:rPr>
              <w:t>按相关法律法规及合同双方协商拟定。</w:t>
            </w:r>
          </w:p>
        </w:tc>
      </w:tr>
    </w:tbl>
    <w:p>
      <w:pPr>
        <w:pStyle w:val="12"/>
        <w:spacing w:line="540" w:lineRule="exact"/>
        <w:rPr>
          <w:rStyle w:val="6"/>
          <w:rFonts w:ascii="宋体" w:hAnsi="宋体" w:cs="宋体"/>
          <w:spacing w:val="30"/>
          <w:kern w:val="0"/>
          <w:szCs w:val="21"/>
          <w:highlight w:val="none"/>
        </w:rPr>
      </w:pP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pacing w:val="30"/>
          <w:kern w:val="0"/>
          <w:sz w:val="32"/>
          <w:szCs w:val="32"/>
          <w:highlight w:val="none"/>
        </w:rPr>
      </w:pPr>
      <w:r>
        <w:rPr>
          <w:rStyle w:val="6"/>
          <w:rFonts w:hint="eastAsia" w:ascii="仿宋_GB2312" w:hAnsi="仿宋_GB2312" w:eastAsia="仿宋_GB2312" w:cs="仿宋_GB2312"/>
          <w:b/>
          <w:bCs/>
          <w:spacing w:val="30"/>
          <w:kern w:val="0"/>
          <w:sz w:val="32"/>
          <w:szCs w:val="32"/>
          <w:highlight w:val="none"/>
        </w:rPr>
        <w:t>二、其他商务要求</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b/>
          <w:bCs/>
          <w:sz w:val="32"/>
          <w:szCs w:val="32"/>
          <w:highlight w:val="none"/>
        </w:rPr>
      </w:pPr>
      <w:r>
        <w:rPr>
          <w:rStyle w:val="6"/>
          <w:rFonts w:hint="eastAsia" w:ascii="仿宋_GB2312" w:hAnsi="仿宋_GB2312" w:eastAsia="仿宋_GB2312" w:cs="仿宋_GB2312"/>
          <w:b/>
          <w:bCs/>
          <w:sz w:val="32"/>
          <w:szCs w:val="32"/>
          <w:highlight w:val="none"/>
        </w:rPr>
        <w:t>（一）供货服务</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1.中标供应商在收到中标通知书后、签订合同前应提供器材样品，健身路径主承载立柱钢管样品一根50cm（其中30cm作喷涂处理，10cm做除锈处理，10cm保持原色）予采购人检验后封存，作为验收依据。</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2.签订合同时，中标供应商须提供所投品牌器材的相关证明文件。</w:t>
      </w:r>
      <w:r>
        <w:rPr>
          <w:rStyle w:val="6"/>
          <w:rFonts w:hint="eastAsia" w:ascii="仿宋_GB2312" w:hAnsi="仿宋_GB2312" w:eastAsia="仿宋_GB2312" w:cs="仿宋_GB2312"/>
          <w:color w:val="000000"/>
          <w:sz w:val="32"/>
          <w:szCs w:val="32"/>
          <w:highlight w:val="none"/>
        </w:rPr>
        <w:t>中标供应商为生产厂家的应提供生产资格证明文件；中标供应商为经销商的需提供品牌器材制造商的经销代理证书或经销代理授权书。</w:t>
      </w:r>
      <w:r>
        <w:rPr>
          <w:rStyle w:val="6"/>
          <w:rFonts w:hint="eastAsia" w:ascii="仿宋_GB2312" w:hAnsi="仿宋_GB2312" w:eastAsia="仿宋_GB2312" w:cs="仿宋_GB2312"/>
          <w:sz w:val="32"/>
          <w:szCs w:val="32"/>
          <w:highlight w:val="none"/>
        </w:rPr>
        <w:t>中标供应商须</w:t>
      </w:r>
      <w:r>
        <w:rPr>
          <w:rStyle w:val="6"/>
          <w:rFonts w:hint="eastAsia" w:ascii="仿宋_GB2312" w:hAnsi="仿宋_GB2312" w:eastAsia="仿宋_GB2312" w:cs="仿宋_GB2312"/>
          <w:color w:val="000000"/>
          <w:sz w:val="32"/>
          <w:szCs w:val="32"/>
          <w:highlight w:val="none"/>
        </w:rPr>
        <w:t>提供投标文件中涉及的检测报告、认证证书、业绩合同等原件进行查验。如不能提供，甲方将报相关部门，以虚假投标处理。</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b/>
          <w:bCs/>
          <w:sz w:val="32"/>
          <w:szCs w:val="32"/>
          <w:highlight w:val="none"/>
        </w:rPr>
      </w:pPr>
      <w:r>
        <w:rPr>
          <w:rStyle w:val="6"/>
          <w:rFonts w:hint="eastAsia" w:ascii="仿宋_GB2312" w:hAnsi="仿宋_GB2312" w:eastAsia="仿宋_GB2312" w:cs="仿宋_GB2312"/>
          <w:sz w:val="32"/>
          <w:szCs w:val="32"/>
          <w:highlight w:val="none"/>
        </w:rPr>
        <w:t>3.签订合同后，中标供应商应在</w:t>
      </w:r>
      <w:r>
        <w:rPr>
          <w:rStyle w:val="6"/>
          <w:rFonts w:hint="eastAsia" w:ascii="仿宋_GB2312" w:hAnsi="仿宋_GB2312" w:eastAsia="仿宋_GB2312" w:cs="仿宋_GB2312"/>
          <w:sz w:val="32"/>
          <w:szCs w:val="32"/>
          <w:highlight w:val="none"/>
          <w:lang w:val="en-US" w:eastAsia="zh-CN"/>
        </w:rPr>
        <w:t>9</w:t>
      </w:r>
      <w:r>
        <w:rPr>
          <w:rStyle w:val="6"/>
          <w:rFonts w:hint="eastAsia" w:ascii="仿宋_GB2312" w:hAnsi="仿宋_GB2312" w:eastAsia="仿宋_GB2312" w:cs="仿宋_GB2312"/>
          <w:sz w:val="32"/>
          <w:szCs w:val="32"/>
          <w:highlight w:val="none"/>
        </w:rPr>
        <w:t>0天内完成器材的生产、安装和调试等工作。</w:t>
      </w:r>
      <w:r>
        <w:rPr>
          <w:rStyle w:val="6"/>
          <w:rFonts w:hint="eastAsia" w:ascii="仿宋_GB2312" w:hAnsi="仿宋_GB2312" w:eastAsia="仿宋_GB2312" w:cs="仿宋_GB2312"/>
          <w:iCs/>
          <w:sz w:val="32"/>
          <w:szCs w:val="32"/>
          <w:highlight w:val="none"/>
        </w:rPr>
        <w:t>中标供应商所提供器材的质保期应从安装调试完成并经验收合格之日起算。</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4.中标供应商在器材安装前应派人到实地进行场地勘察和指导，设计安装调试方案，确保有关器材安装规范、使用安全、维护便捷等。</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5.器材安装前，中标供应商应提供货物的出厂检验报告和质量合格证书。</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6.中标供应商须自行完成指定点器材的运输、卸载、安装和调试等工作，须负责产品在采购人指定地点的保管，直至项目验收合格。经采购人委托的接收点相关人员及所属县（市、区）体育行政部门验收，确认合格后再交付使用。</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6"/>
          <w:rFonts w:hint="eastAsia" w:ascii="仿宋_GB2312" w:hAnsi="仿宋_GB2312" w:eastAsia="仿宋_GB2312" w:cs="仿宋_GB2312"/>
          <w:b/>
          <w:bCs/>
          <w:sz w:val="32"/>
          <w:szCs w:val="32"/>
          <w:highlight w:val="none"/>
        </w:rPr>
      </w:pPr>
      <w:r>
        <w:rPr>
          <w:rStyle w:val="6"/>
          <w:rFonts w:hint="eastAsia" w:ascii="仿宋_GB2312" w:hAnsi="仿宋_GB2312" w:eastAsia="仿宋_GB2312" w:cs="仿宋_GB2312"/>
          <w:sz w:val="32"/>
          <w:szCs w:val="32"/>
          <w:highlight w:val="none"/>
        </w:rPr>
        <w:t>7.验收完成后，县（市、区）体育行政部门、中标供应商和器材接收方签订三方协议，各自建立器材台账。</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Style w:val="6"/>
          <w:rFonts w:hint="eastAsia" w:ascii="仿宋_GB2312" w:hAnsi="仿宋_GB2312" w:eastAsia="仿宋_GB2312" w:cs="仿宋_GB2312"/>
          <w:b/>
          <w:bCs/>
          <w:sz w:val="32"/>
          <w:szCs w:val="32"/>
          <w:highlight w:val="none"/>
        </w:rPr>
      </w:pPr>
      <w:r>
        <w:rPr>
          <w:rStyle w:val="6"/>
          <w:rFonts w:hint="eastAsia" w:ascii="仿宋_GB2312" w:hAnsi="仿宋_GB2312" w:eastAsia="仿宋_GB2312" w:cs="仿宋_GB2312"/>
          <w:b/>
          <w:bCs/>
          <w:sz w:val="32"/>
          <w:szCs w:val="32"/>
          <w:highlight w:val="none"/>
        </w:rPr>
        <w:t>（二）售后服务</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1.中标供应商应当提供售后服务方案。包括但不仅限于：</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（1）定期巡检维护计划。包括对室外健身路径提供巡查检测方式、方法、时间周期等。</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（2）对使用人或采购人报修要求提供便捷的报修途径。</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（3）对使用人或采购人不定期维修要求提供合理的响应时限及措施。</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2.由于本项目的实施需要中标供应商提供一定的技术服务和售后服务，这些服务包括但不仅限于所购器材的运输至指定地点、规定时间内安装调试、指导正确使用以及在8年质保期内提供承诺时限内的退换修等服务，因而要求中标供应商或所投品牌器材制造商设有售后服务的组织机构和相应的售后服务体系。将优先采购经过国家认证认可监督管理委员会认可的第三方机构全民健身器材服务能力资质认证或</w:t>
      </w:r>
      <w:r>
        <w:rPr>
          <w:rStyle w:val="6"/>
          <w:rFonts w:hint="eastAsia" w:ascii="仿宋_GB2312" w:hAnsi="仿宋_GB2312" w:eastAsia="仿宋_GB2312" w:cs="仿宋_GB2312"/>
          <w:kern w:val="0"/>
          <w:sz w:val="32"/>
          <w:szCs w:val="32"/>
          <w:highlight w:val="none"/>
        </w:rPr>
        <w:t>售后服务体系完善程度认证</w:t>
      </w:r>
      <w:r>
        <w:rPr>
          <w:rStyle w:val="6"/>
          <w:rFonts w:hint="eastAsia" w:ascii="仿宋_GB2312" w:hAnsi="仿宋_GB2312" w:eastAsia="仿宋_GB2312" w:cs="仿宋_GB2312"/>
          <w:sz w:val="32"/>
          <w:szCs w:val="32"/>
          <w:highlight w:val="none"/>
        </w:rPr>
        <w:t>或全国商品售后服务达标认证的企业产品（投标文件中提供认证证书扫描件，签订合同时需出示原件）。</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3.中标供应商应确保使用周期内损坏器材（人为破坏或自然灾害等不可抗力损坏除外）的及时维修和更换，并承诺24小时内响应，5天内进行维修和更换（投标供应商在投标文件中提供售后服务承诺函）。该项内容包含在投标报价内，采购人不再额外支付费用。</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lang w:val="en-US" w:eastAsia="zh-CN"/>
        </w:rPr>
      </w:pPr>
      <w:r>
        <w:rPr>
          <w:rStyle w:val="6"/>
          <w:rFonts w:hint="eastAsia" w:ascii="仿宋_GB2312" w:hAnsi="仿宋_GB2312" w:eastAsia="仿宋_GB2312" w:cs="仿宋_GB2312"/>
          <w:sz w:val="32"/>
          <w:szCs w:val="32"/>
          <w:highlight w:val="none"/>
        </w:rPr>
        <w:t xml:space="preserve">    4.中标供应商应在器材上明确标示安全使用寿命，使用寿命应不小于8年。</w:t>
      </w:r>
      <w:r>
        <w:rPr>
          <w:rStyle w:val="6"/>
          <w:rFonts w:hint="eastAsia" w:ascii="仿宋_GB2312" w:hAnsi="仿宋_GB2312" w:eastAsia="仿宋_GB2312" w:cs="仿宋_GB2312"/>
          <w:sz w:val="32"/>
          <w:szCs w:val="32"/>
          <w:highlight w:val="none"/>
          <w:lang w:val="en-US" w:eastAsia="zh-CN"/>
        </w:rPr>
        <w:t>保修期8年，保修期内非人为损坏免费维修。</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5.</w:t>
      </w:r>
      <w:r>
        <w:rPr>
          <w:rStyle w:val="6"/>
          <w:rFonts w:hint="eastAsia" w:ascii="仿宋_GB2312" w:hAnsi="仿宋_GB2312" w:eastAsia="仿宋_GB2312" w:cs="仿宋_GB2312"/>
          <w:color w:val="000000"/>
          <w:sz w:val="32"/>
          <w:szCs w:val="32"/>
          <w:highlight w:val="none"/>
        </w:rPr>
        <w:t>中标供应商应</w:t>
      </w:r>
      <w:r>
        <w:rPr>
          <w:rStyle w:val="6"/>
          <w:rFonts w:hint="eastAsia" w:ascii="仿宋_GB2312" w:hAnsi="仿宋_GB2312" w:eastAsia="仿宋_GB2312" w:cs="仿宋_GB2312"/>
          <w:sz w:val="32"/>
          <w:szCs w:val="32"/>
          <w:highlight w:val="none"/>
        </w:rPr>
        <w:t>须负责指派有资质的专业人员进行器材安装，并建立相应的可查询的安装记录。</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6.中标供应商须确保器材安装完成后应具有稳定性，应确保在使用时不会出现有任何危害人身安全的倾斜、翻倒或明显的永久变形情况发生。</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7.中标供应商应免费为器材接收点相关人员进行有关器材安装、调试、维护、操作、保养等培训，使相关人员能熟练独立操作。</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8.</w:t>
      </w:r>
      <w:r>
        <w:rPr>
          <w:rStyle w:val="6"/>
          <w:rFonts w:hint="eastAsia" w:ascii="仿宋_GB2312" w:hAnsi="仿宋_GB2312" w:eastAsia="仿宋_GB2312" w:cs="仿宋_GB2312"/>
          <w:color w:val="000000"/>
          <w:sz w:val="32"/>
          <w:szCs w:val="32"/>
          <w:highlight w:val="none"/>
        </w:rPr>
        <w:t>中标供应商应</w:t>
      </w:r>
      <w:r>
        <w:rPr>
          <w:rStyle w:val="6"/>
          <w:rFonts w:hint="eastAsia" w:ascii="仿宋_GB2312" w:hAnsi="仿宋_GB2312" w:eastAsia="仿宋_GB2312" w:cs="仿宋_GB2312"/>
          <w:sz w:val="32"/>
          <w:szCs w:val="32"/>
          <w:highlight w:val="none"/>
        </w:rPr>
        <w:t>建立相对应的售后服务流程，在器材上明确服务电话或相关便捷渠道，及时响应和完成维修服务。质保期满后，无论采购人是否另行选择维保供应商，中标供应商应及时优惠提供所需的备品备件。</w:t>
      </w:r>
    </w:p>
    <w:p>
      <w:pPr>
        <w:pStyle w:val="11"/>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Style w:val="6"/>
          <w:rFonts w:hint="eastAsia" w:ascii="仿宋_GB2312" w:hAnsi="仿宋_GB2312" w:eastAsia="仿宋_GB2312" w:cs="仿宋_GB2312"/>
          <w:sz w:val="32"/>
          <w:szCs w:val="32"/>
          <w:highlight w:val="none"/>
        </w:rPr>
      </w:pPr>
      <w:r>
        <w:rPr>
          <w:rStyle w:val="6"/>
          <w:rFonts w:hint="eastAsia" w:ascii="仿宋_GB2312" w:hAnsi="仿宋_GB2312" w:eastAsia="仿宋_GB2312" w:cs="仿宋_GB2312"/>
          <w:sz w:val="32"/>
          <w:szCs w:val="32"/>
          <w:highlight w:val="none"/>
        </w:rPr>
        <w:t xml:space="preserve">    9.中标供应商须应采购人要求</w:t>
      </w:r>
      <w:r>
        <w:rPr>
          <w:rStyle w:val="6"/>
          <w:rFonts w:hint="eastAsia" w:ascii="仿宋_GB2312" w:hAnsi="仿宋_GB2312" w:eastAsia="仿宋_GB2312" w:cs="仿宋_GB2312"/>
          <w:color w:val="000000"/>
          <w:sz w:val="32"/>
          <w:szCs w:val="32"/>
          <w:highlight w:val="none"/>
        </w:rPr>
        <w:t>提供投标文件中涉及的检测或测试报告、认证证书、业绩合同等所列举资料原件进行查验。如不能提供，甲方将报相关部门，按虚假投标处理。</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b/>
          <w:bCs/>
          <w:sz w:val="32"/>
          <w:szCs w:val="32"/>
          <w:highlight w:val="none"/>
        </w:rPr>
      </w:pPr>
      <w:r>
        <w:rPr>
          <w:rStyle w:val="6"/>
          <w:rFonts w:hint="eastAsia" w:ascii="仿宋_GB2312" w:hAnsi="仿宋_GB2312" w:eastAsia="仿宋_GB2312" w:cs="仿宋_GB2312"/>
          <w:b/>
          <w:bCs/>
          <w:sz w:val="32"/>
          <w:szCs w:val="32"/>
          <w:highlight w:val="none"/>
        </w:rPr>
        <w:t>备注：“★”号条款为不可偏离项，负偏离的为无效投标。</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Style w:val="6"/>
          <w:rFonts w:hint="eastAsia" w:ascii="仿宋_GB2312" w:hAnsi="仿宋_GB2312" w:eastAsia="仿宋_GB2312" w:cs="仿宋_GB2312"/>
          <w:sz w:val="32"/>
          <w:szCs w:val="32"/>
          <w:highlight w:val="none"/>
        </w:rPr>
      </w:pPr>
      <w:bookmarkStart w:id="1" w:name="_GoBack"/>
      <w:r>
        <w:rPr>
          <w:rStyle w:val="6"/>
          <w:rFonts w:hint="eastAsia" w:ascii="仿宋_GB2312" w:hAnsi="仿宋_GB2312" w:eastAsia="仿宋_GB2312" w:cs="仿宋_GB2312"/>
          <w:b/>
          <w:bCs/>
          <w:sz w:val="32"/>
          <w:szCs w:val="32"/>
          <w:highlight w:val="none"/>
        </w:rPr>
        <w:t>（三）付款方式</w:t>
      </w:r>
      <w:bookmarkEnd w:id="1"/>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highlight w:val="none"/>
        </w:rPr>
        <w:t xml:space="preserve">    采购人在签订合同后付款30%，中标供应商提供的器材安装调试完并经验收合格后，采购人支付合同总额的65%，期满1年后且无相关质量问题，15天内无息支付余款（合同总额的5%）。</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00000000" w:usb2="00000000" w:usb3="00000000" w:csb0="2000019F" w:csb1="DFD7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958A4"/>
    <w:multiLevelType w:val="multilevel"/>
    <w:tmpl w:val="7C9958A4"/>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9958A5"/>
    <w:multiLevelType w:val="singleLevel"/>
    <w:tmpl w:val="7C9958A5"/>
    <w:lvl w:ilvl="0" w:tentative="0">
      <w:start w:val="3"/>
      <w:numFmt w:val="chineseCounting"/>
      <w:suff w:val="space"/>
      <w:lvlText w:val="第%1节"/>
      <w:lvlJc w:val="left"/>
      <w:pPr>
        <w:ind w:left="16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hMTdjZmE4OWU1NWMzMjc5Yzg2YmE4NTE1NzQ4YWQifQ=="/>
  </w:docVars>
  <w:rsids>
    <w:rsidRoot w:val="00EF320F"/>
    <w:rsid w:val="001B1AAC"/>
    <w:rsid w:val="001C0362"/>
    <w:rsid w:val="00A1314F"/>
    <w:rsid w:val="00AF1C02"/>
    <w:rsid w:val="00C32DCE"/>
    <w:rsid w:val="00CF360E"/>
    <w:rsid w:val="00EA3F15"/>
    <w:rsid w:val="00EF320F"/>
    <w:rsid w:val="02546F6E"/>
    <w:rsid w:val="08CC33D4"/>
    <w:rsid w:val="270C60B4"/>
    <w:rsid w:val="33005F74"/>
    <w:rsid w:val="3CFED267"/>
    <w:rsid w:val="402E507C"/>
    <w:rsid w:val="59405483"/>
    <w:rsid w:val="5CB97A87"/>
    <w:rsid w:val="6B663041"/>
    <w:rsid w:val="70C90552"/>
    <w:rsid w:val="9BED1CFB"/>
    <w:rsid w:val="EDFB7B3C"/>
    <w:rsid w:val="F777CE2C"/>
    <w:rsid w:val="F8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8"/>
    <w:qFormat/>
    <w:uiPriority w:val="99"/>
    <w:pPr>
      <w:ind w:firstLine="420"/>
    </w:pPr>
    <w:rPr>
      <w:sz w:val="20"/>
      <w:szCs w:val="20"/>
    </w:rPr>
  </w:style>
  <w:style w:type="paragraph" w:customStyle="1" w:styleId="8">
    <w:name w:val="正文_0_0_0"/>
    <w:next w:val="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
    <w:name w:val="页眉 Char"/>
    <w:basedOn w:val="6"/>
    <w:link w:val="4"/>
    <w:qFormat/>
    <w:uiPriority w:val="0"/>
    <w:rPr>
      <w:rFonts w:ascii="Calibri" w:hAnsi="Calibri" w:eastAsia="宋体" w:cs="Times New Roman"/>
      <w:kern w:val="2"/>
      <w:sz w:val="18"/>
      <w:szCs w:val="18"/>
    </w:rPr>
  </w:style>
  <w:style w:type="character" w:customStyle="1" w:styleId="10">
    <w:name w:val="页脚 Char"/>
    <w:basedOn w:val="6"/>
    <w:link w:val="3"/>
    <w:qFormat/>
    <w:uiPriority w:val="0"/>
    <w:rPr>
      <w:rFonts w:ascii="Calibri" w:hAnsi="Calibri" w:eastAsia="宋体" w:cs="Times New Roman"/>
      <w:kern w:val="2"/>
      <w:sz w:val="18"/>
      <w:szCs w:val="18"/>
    </w:rPr>
  </w:style>
  <w:style w:type="paragraph" w:customStyle="1" w:styleId="11">
    <w:name w:val="正文_0"/>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0"/>
    <w:next w:val="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783</Words>
  <Characters>4467</Characters>
  <Lines>37</Lines>
  <Paragraphs>10</Paragraphs>
  <TotalTime>6</TotalTime>
  <ScaleCrop>false</ScaleCrop>
  <LinksUpToDate>false</LinksUpToDate>
  <CharactersWithSpaces>5240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2022-07-23T09:47:00Z</dcterms:created>
  <dc:creator>DELL</dc:creator>
  <cp:lastModifiedBy>kylin</cp:lastModifiedBy>
  <cp:lastPrinted>2022-08-09T01:41:00Z</cp:lastPrinted>
  <dcterms:modified xsi:type="dcterms:W3CDTF">2024-04-10T15:38:10Z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commondata">
    <vt:lpwstr>eyJoZGlkIjoiMGRhMTdjZmE4OWU1NWMzMjc5Yzg2YmE4NTE1NzQ4YWQifQ==</vt:lpwstr>
  </property>
  <property fmtid="{D5CDD505-2E9C-101B-9397-08002B2CF9AE}" pid="4" name="ICV">
    <vt:lpwstr>1079C8C8EC994B2FA9424A15490BB6F5_13</vt:lpwstr>
  </property>
</Properties>
</file>